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CD4C3" w14:textId="4EF31567" w:rsidR="00362716" w:rsidRPr="00BA158D" w:rsidRDefault="002850B3" w:rsidP="00362716">
      <w:pPr>
        <w:rPr>
          <w:i/>
        </w:rPr>
      </w:pPr>
      <w:r w:rsidRPr="00BA158D">
        <w:rPr>
          <w:sz w:val="24"/>
          <w:szCs w:val="24"/>
        </w:rPr>
        <w:t>УДК 614.872.5, 53.08, 629.78, 53.</w:t>
      </w:r>
    </w:p>
    <w:p w14:paraId="374B26A4" w14:textId="77777777" w:rsidR="00362716" w:rsidRDefault="00362716" w:rsidP="00362716">
      <w:pPr>
        <w:jc w:val="center"/>
        <w:rPr>
          <w:sz w:val="24"/>
          <w:szCs w:val="24"/>
        </w:rPr>
      </w:pPr>
    </w:p>
    <w:p w14:paraId="41EFEC34" w14:textId="732CDE6F" w:rsidR="00362716" w:rsidRPr="00BC767D" w:rsidRDefault="00A124D5" w:rsidP="00BC767D">
      <w:pPr>
        <w:jc w:val="center"/>
        <w:rPr>
          <w:b/>
          <w:bCs/>
          <w:sz w:val="24"/>
          <w:szCs w:val="24"/>
        </w:rPr>
      </w:pPr>
      <w:bookmarkStart w:id="0" w:name="_Hlk170218474"/>
      <w:r>
        <w:rPr>
          <w:b/>
          <w:bCs/>
          <w:sz w:val="24"/>
          <w:szCs w:val="24"/>
        </w:rPr>
        <w:t>СПЕКТРАЛЬНЫ</w:t>
      </w:r>
      <w:r w:rsidR="00EA2EA7">
        <w:rPr>
          <w:b/>
          <w:bCs/>
          <w:sz w:val="24"/>
          <w:szCs w:val="24"/>
        </w:rPr>
        <w:t>Е</w:t>
      </w:r>
      <w:r>
        <w:rPr>
          <w:b/>
          <w:bCs/>
          <w:sz w:val="24"/>
          <w:szCs w:val="24"/>
        </w:rPr>
        <w:t xml:space="preserve"> ХАРАКТЕРИСТИК</w:t>
      </w:r>
      <w:r w:rsidR="00EA2EA7">
        <w:rPr>
          <w:b/>
          <w:bCs/>
          <w:sz w:val="24"/>
          <w:szCs w:val="24"/>
        </w:rPr>
        <w:t>И</w:t>
      </w:r>
      <w:r>
        <w:rPr>
          <w:b/>
          <w:bCs/>
          <w:sz w:val="24"/>
          <w:szCs w:val="24"/>
        </w:rPr>
        <w:t xml:space="preserve"> ИМИТАТОРА ТРАНСПОРТНО-ПУСКОВОГО КОНТЕЙНЕРА, </w:t>
      </w:r>
      <w:r w:rsidR="00574BF2">
        <w:rPr>
          <w:b/>
          <w:bCs/>
          <w:sz w:val="24"/>
          <w:szCs w:val="24"/>
        </w:rPr>
        <w:t>ПОЛУЧЕННЫ</w:t>
      </w:r>
      <w:r w:rsidR="00EA2EA7">
        <w:rPr>
          <w:b/>
          <w:bCs/>
          <w:sz w:val="24"/>
          <w:szCs w:val="24"/>
        </w:rPr>
        <w:t>Е</w:t>
      </w:r>
      <w:r w:rsidR="00574BF2" w:rsidRPr="00574BF2">
        <w:rPr>
          <w:b/>
          <w:bCs/>
          <w:sz w:val="24"/>
          <w:szCs w:val="24"/>
        </w:rPr>
        <w:t xml:space="preserve"> </w:t>
      </w:r>
      <w:r w:rsidR="00574BF2">
        <w:rPr>
          <w:b/>
          <w:bCs/>
          <w:sz w:val="24"/>
          <w:szCs w:val="24"/>
        </w:rPr>
        <w:t xml:space="preserve">ПРИ </w:t>
      </w:r>
      <w:r>
        <w:rPr>
          <w:b/>
          <w:bCs/>
          <w:sz w:val="24"/>
          <w:szCs w:val="24"/>
        </w:rPr>
        <w:t xml:space="preserve">ВОЗДЕЙСТВИИ </w:t>
      </w:r>
      <w:r w:rsidR="00574BF2">
        <w:rPr>
          <w:b/>
          <w:bCs/>
          <w:sz w:val="24"/>
          <w:szCs w:val="24"/>
        </w:rPr>
        <w:t xml:space="preserve">НА НЕГО </w:t>
      </w:r>
      <w:r>
        <w:rPr>
          <w:b/>
          <w:bCs/>
          <w:sz w:val="24"/>
          <w:szCs w:val="24"/>
        </w:rPr>
        <w:t>СИНУСОИДАЛЬНОЙ ВОЛНЫ</w:t>
      </w:r>
      <w:bookmarkEnd w:id="0"/>
    </w:p>
    <w:p w14:paraId="2C455830" w14:textId="25825885" w:rsidR="00362716" w:rsidRDefault="009A17CD" w:rsidP="00362716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А. Е. </w:t>
      </w:r>
      <w:r w:rsidR="00A124D5">
        <w:rPr>
          <w:b/>
          <w:bCs/>
          <w:sz w:val="24"/>
          <w:szCs w:val="24"/>
          <w:u w:val="single"/>
        </w:rPr>
        <w:t>Голых</w:t>
      </w:r>
      <w:r w:rsidR="00362716">
        <w:rPr>
          <w:b/>
          <w:bCs/>
          <w:sz w:val="24"/>
          <w:szCs w:val="24"/>
        </w:rPr>
        <w:t xml:space="preserve">, </w:t>
      </w:r>
      <w:r w:rsidR="00A124D5">
        <w:rPr>
          <w:b/>
          <w:bCs/>
          <w:sz w:val="24"/>
          <w:szCs w:val="24"/>
        </w:rPr>
        <w:t>А</w:t>
      </w:r>
      <w:r w:rsidR="00362716">
        <w:rPr>
          <w:b/>
          <w:bCs/>
          <w:sz w:val="24"/>
          <w:szCs w:val="24"/>
        </w:rPr>
        <w:t>.</w:t>
      </w:r>
      <w:r w:rsidR="00A124D5">
        <w:rPr>
          <w:b/>
          <w:bCs/>
          <w:sz w:val="24"/>
          <w:szCs w:val="24"/>
        </w:rPr>
        <w:t>Р</w:t>
      </w:r>
      <w:r w:rsidR="00362716">
        <w:rPr>
          <w:b/>
          <w:bCs/>
          <w:sz w:val="24"/>
          <w:szCs w:val="24"/>
        </w:rPr>
        <w:t xml:space="preserve">. </w:t>
      </w:r>
      <w:r w:rsidR="00A124D5">
        <w:rPr>
          <w:b/>
          <w:bCs/>
          <w:sz w:val="24"/>
          <w:szCs w:val="24"/>
        </w:rPr>
        <w:t>Сагеева</w:t>
      </w:r>
      <w:r w:rsidR="00362716">
        <w:rPr>
          <w:b/>
          <w:bCs/>
          <w:sz w:val="24"/>
          <w:szCs w:val="24"/>
        </w:rPr>
        <w:t>, Д.В. Фомин</w:t>
      </w:r>
    </w:p>
    <w:p w14:paraId="7B550658" w14:textId="77777777" w:rsidR="00362716" w:rsidRDefault="00362716" w:rsidP="00362716">
      <w:pPr>
        <w:jc w:val="center"/>
        <w:rPr>
          <w:sz w:val="24"/>
          <w:szCs w:val="24"/>
        </w:rPr>
      </w:pPr>
    </w:p>
    <w:p w14:paraId="07E1672B" w14:textId="77777777" w:rsidR="00362716" w:rsidRPr="00B42892" w:rsidRDefault="00362716" w:rsidP="00362716">
      <w:pPr>
        <w:jc w:val="center"/>
      </w:pPr>
      <w:r w:rsidRPr="00B42892">
        <w:t>Амурский государственный университет, г. Благовещенск</w:t>
      </w:r>
    </w:p>
    <w:p w14:paraId="6D3F8036" w14:textId="73914BA5" w:rsidR="00362716" w:rsidRPr="00B42892" w:rsidRDefault="00362716" w:rsidP="00362716">
      <w:pPr>
        <w:jc w:val="center"/>
      </w:pPr>
      <w:r w:rsidRPr="00B42892">
        <w:rPr>
          <w:lang w:val="en-US"/>
        </w:rPr>
        <w:t>E</w:t>
      </w:r>
      <w:r w:rsidR="00BC767D" w:rsidRPr="00B42892">
        <w:t>-</w:t>
      </w:r>
      <w:r w:rsidRPr="00B42892">
        <w:rPr>
          <w:lang w:val="en-US"/>
        </w:rPr>
        <w:t>mail</w:t>
      </w:r>
      <w:r w:rsidRPr="00B42892">
        <w:t xml:space="preserve">: </w:t>
      </w:r>
      <w:r w:rsidR="00FD36CA" w:rsidRPr="00B42892">
        <w:t>toksikccc@gmail.com</w:t>
      </w:r>
    </w:p>
    <w:p w14:paraId="377674D5" w14:textId="64863C92" w:rsidR="00362716" w:rsidRPr="00B42892" w:rsidRDefault="00362716" w:rsidP="00362716">
      <w:pPr>
        <w:jc w:val="both"/>
        <w:rPr>
          <w:b/>
          <w:i/>
          <w:iCs/>
        </w:rPr>
      </w:pPr>
    </w:p>
    <w:p w14:paraId="0AEDF065" w14:textId="24DF9C60" w:rsidR="00362716" w:rsidRPr="00B42892" w:rsidRDefault="00C36783" w:rsidP="00BC767D">
      <w:pPr>
        <w:tabs>
          <w:tab w:val="left" w:pos="708"/>
          <w:tab w:val="left" w:pos="1104"/>
        </w:tabs>
        <w:ind w:firstLine="709"/>
        <w:jc w:val="both"/>
        <w:rPr>
          <w:i/>
          <w:iCs/>
        </w:rPr>
      </w:pPr>
      <w:r w:rsidRPr="00B42892">
        <w:rPr>
          <w:i/>
          <w:iCs/>
        </w:rPr>
        <w:t xml:space="preserve">В работе представлены результаты исследования спектральных характеристик имитатора транспортно-пускового контейнера для спутников стандарта </w:t>
      </w:r>
      <w:r w:rsidRPr="00B42892">
        <w:rPr>
          <w:i/>
          <w:iCs/>
          <w:lang w:val="en-US"/>
        </w:rPr>
        <w:t>CubeSat</w:t>
      </w:r>
      <w:r w:rsidRPr="00B42892">
        <w:rPr>
          <w:i/>
          <w:iCs/>
        </w:rPr>
        <w:t xml:space="preserve"> 1</w:t>
      </w:r>
      <w:r w:rsidRPr="00B42892">
        <w:rPr>
          <w:i/>
          <w:iCs/>
          <w:lang w:val="en-US"/>
        </w:rPr>
        <w:t>U</w:t>
      </w:r>
      <w:r w:rsidRPr="00B42892">
        <w:rPr>
          <w:i/>
          <w:iCs/>
        </w:rPr>
        <w:t>-6</w:t>
      </w:r>
      <w:r w:rsidRPr="00B42892">
        <w:rPr>
          <w:i/>
          <w:iCs/>
          <w:lang w:val="en-US"/>
        </w:rPr>
        <w:t>U</w:t>
      </w:r>
      <w:r w:rsidRPr="00B42892">
        <w:rPr>
          <w:i/>
          <w:iCs/>
        </w:rPr>
        <w:t xml:space="preserve">. Были проведены модельные испытания для определения резонансных частот объекта исследования, в результате которых </w:t>
      </w:r>
      <w:r w:rsidR="004D030B" w:rsidRPr="00B42892">
        <w:rPr>
          <w:i/>
          <w:iCs/>
        </w:rPr>
        <w:t>на частотах 42</w:t>
      </w:r>
      <w:r w:rsidRPr="00B42892">
        <w:rPr>
          <w:i/>
          <w:iCs/>
        </w:rPr>
        <w:t xml:space="preserve">,25 и 75,42 Гц в плоскости </w:t>
      </w:r>
      <w:r w:rsidRPr="00B42892">
        <w:rPr>
          <w:i/>
          <w:iCs/>
          <w:lang w:val="en-US"/>
        </w:rPr>
        <w:t>Z</w:t>
      </w:r>
      <w:r w:rsidRPr="00B42892">
        <w:rPr>
          <w:i/>
          <w:iCs/>
        </w:rPr>
        <w:t xml:space="preserve"> опреде</w:t>
      </w:r>
      <w:r w:rsidR="00E615FF" w:rsidRPr="00B42892">
        <w:rPr>
          <w:i/>
          <w:iCs/>
        </w:rPr>
        <w:t>лены</w:t>
      </w:r>
      <w:r w:rsidRPr="00B42892">
        <w:rPr>
          <w:i/>
          <w:iCs/>
        </w:rPr>
        <w:t xml:space="preserve"> дв</w:t>
      </w:r>
      <w:r w:rsidR="00E615FF" w:rsidRPr="00B42892">
        <w:rPr>
          <w:i/>
          <w:iCs/>
        </w:rPr>
        <w:t>а</w:t>
      </w:r>
      <w:r w:rsidRPr="00B42892">
        <w:rPr>
          <w:i/>
          <w:iCs/>
        </w:rPr>
        <w:t xml:space="preserve"> резонансных пика и од</w:t>
      </w:r>
      <w:r w:rsidR="004D030B" w:rsidRPr="00B42892">
        <w:rPr>
          <w:i/>
          <w:iCs/>
        </w:rPr>
        <w:t>ин</w:t>
      </w:r>
      <w:r w:rsidRPr="00B42892">
        <w:rPr>
          <w:i/>
          <w:iCs/>
        </w:rPr>
        <w:t xml:space="preserve"> резо</w:t>
      </w:r>
      <w:r w:rsidR="004D030B" w:rsidRPr="00B42892">
        <w:rPr>
          <w:i/>
          <w:iCs/>
        </w:rPr>
        <w:t>нансный</w:t>
      </w:r>
      <w:r w:rsidRPr="00B42892">
        <w:rPr>
          <w:i/>
          <w:iCs/>
        </w:rPr>
        <w:t xml:space="preserve"> </w:t>
      </w:r>
      <w:r w:rsidR="004D030B" w:rsidRPr="00B42892">
        <w:rPr>
          <w:i/>
          <w:iCs/>
        </w:rPr>
        <w:t>пик на частоте</w:t>
      </w:r>
      <w:r w:rsidRPr="00B42892">
        <w:rPr>
          <w:i/>
          <w:iCs/>
        </w:rPr>
        <w:t xml:space="preserve"> 42,25 для плоскостей </w:t>
      </w:r>
      <w:r w:rsidRPr="00B42892">
        <w:rPr>
          <w:i/>
          <w:iCs/>
          <w:lang w:val="en-US"/>
        </w:rPr>
        <w:t>X</w:t>
      </w:r>
      <w:r w:rsidRPr="00B42892">
        <w:rPr>
          <w:i/>
          <w:iCs/>
        </w:rPr>
        <w:t xml:space="preserve"> и </w:t>
      </w:r>
      <w:r w:rsidRPr="00B42892">
        <w:rPr>
          <w:i/>
          <w:iCs/>
          <w:lang w:val="en-US"/>
        </w:rPr>
        <w:t>Y</w:t>
      </w:r>
      <w:r w:rsidRPr="00B42892">
        <w:rPr>
          <w:i/>
          <w:iCs/>
        </w:rPr>
        <w:t>. Анализ графических зависимостей полученных после преобразования данных натурных испытаний показал,</w:t>
      </w:r>
      <w:r w:rsidRPr="00B42892">
        <w:rPr>
          <w:i/>
          <w:iCs/>
          <w:spacing w:val="-2"/>
        </w:rPr>
        <w:t xml:space="preserve"> что </w:t>
      </w:r>
      <w:r w:rsidRPr="00B42892">
        <w:rPr>
          <w:i/>
          <w:iCs/>
        </w:rPr>
        <w:t xml:space="preserve">расхождения полученных частот не превышают 5 %, а амплитуд 20 % что удовлетворяет требованиям стандарта ECSS-E-ST-10-03C при проведении синусоидальных ВДИ. Кроме того, было установлено, что расхождения данных натурных и модельных испытаний (сравнивались резонансные частоты) не превысили 5 %, что удовлетворяет требованиям </w:t>
      </w:r>
      <w:r w:rsidRPr="00B42892">
        <w:rPr>
          <w:i/>
          <w:iCs/>
          <w:color w:val="000000"/>
        </w:rPr>
        <w:t xml:space="preserve">сходимости результатов измерений согласно ГОСТ Р ИСО 5725-1-2002. </w:t>
      </w:r>
    </w:p>
    <w:p w14:paraId="6E13F208" w14:textId="77777777" w:rsidR="006851B3" w:rsidRPr="009C7D68" w:rsidRDefault="006851B3" w:rsidP="00362716">
      <w:pPr>
        <w:jc w:val="both"/>
        <w:rPr>
          <w:b/>
          <w:sz w:val="24"/>
          <w:szCs w:val="24"/>
        </w:rPr>
      </w:pPr>
    </w:p>
    <w:p w14:paraId="440BD464" w14:textId="5EE85A02" w:rsidR="00362716" w:rsidRPr="00EA2EA7" w:rsidRDefault="00120681" w:rsidP="005C0157">
      <w:pPr>
        <w:ind w:firstLine="708"/>
        <w:jc w:val="both"/>
        <w:rPr>
          <w:sz w:val="24"/>
          <w:szCs w:val="24"/>
        </w:rPr>
      </w:pPr>
      <w:r w:rsidRPr="006F41D2">
        <w:rPr>
          <w:sz w:val="24"/>
          <w:szCs w:val="24"/>
        </w:rPr>
        <w:t>При проведении синусоидальных вибродтнамических испытаний</w:t>
      </w:r>
      <w:r w:rsidR="00EA2EA7">
        <w:rPr>
          <w:sz w:val="24"/>
          <w:szCs w:val="24"/>
        </w:rPr>
        <w:t xml:space="preserve"> (ВДИ)</w:t>
      </w:r>
      <w:r w:rsidR="006F41D2" w:rsidRPr="006F41D2">
        <w:rPr>
          <w:sz w:val="24"/>
          <w:szCs w:val="24"/>
        </w:rPr>
        <w:t>, являющихся обязательными при тестировании оборудования космического сегмента, применяют различные стандарты. Одним из наиболее популярных является ECSS-E-ST-10-03C.  В соответствии с данным стандартом</w:t>
      </w:r>
      <w:r w:rsidR="0078534A" w:rsidRPr="0078534A">
        <w:rPr>
          <w:sz w:val="24"/>
          <w:szCs w:val="24"/>
        </w:rPr>
        <w:t xml:space="preserve"> </w:t>
      </w:r>
      <w:r w:rsidR="0078534A">
        <w:rPr>
          <w:sz w:val="24"/>
          <w:szCs w:val="24"/>
        </w:rPr>
        <w:t>для оценки виброустойчивости</w:t>
      </w:r>
      <w:r w:rsidR="006F41D2" w:rsidRPr="006F41D2">
        <w:rPr>
          <w:sz w:val="24"/>
          <w:szCs w:val="24"/>
        </w:rPr>
        <w:t xml:space="preserve"> </w:t>
      </w:r>
      <w:r w:rsidR="0078534A">
        <w:rPr>
          <w:sz w:val="24"/>
          <w:szCs w:val="24"/>
        </w:rPr>
        <w:t>объекта исследования</w:t>
      </w:r>
      <w:r w:rsidR="0078534A" w:rsidRPr="006F41D2">
        <w:rPr>
          <w:sz w:val="24"/>
          <w:szCs w:val="24"/>
        </w:rPr>
        <w:t xml:space="preserve"> </w:t>
      </w:r>
      <w:r w:rsidR="006F41D2" w:rsidRPr="006F41D2">
        <w:rPr>
          <w:sz w:val="24"/>
          <w:szCs w:val="24"/>
        </w:rPr>
        <w:t>в первую очередь проводит модельные испытания</w:t>
      </w:r>
      <w:r w:rsidR="008638FF">
        <w:rPr>
          <w:sz w:val="24"/>
          <w:szCs w:val="24"/>
        </w:rPr>
        <w:t xml:space="preserve"> по определению резонансных частот, после чего проводят натурные испытания в два этапа. Первый этап – определение резонансных частот исследуемого оборудования. Второй этап – повторенное </w:t>
      </w:r>
      <w:r w:rsidR="002870FC">
        <w:rPr>
          <w:sz w:val="24"/>
          <w:szCs w:val="24"/>
        </w:rPr>
        <w:t>проведение первого</w:t>
      </w:r>
      <w:r w:rsidR="00D80DD3">
        <w:rPr>
          <w:sz w:val="24"/>
          <w:szCs w:val="24"/>
        </w:rPr>
        <w:t xml:space="preserve"> этапа с увеличенным значением виброускорения. </w:t>
      </w:r>
      <w:r w:rsidR="00EA2EA7">
        <w:rPr>
          <w:sz w:val="24"/>
          <w:szCs w:val="24"/>
        </w:rPr>
        <w:t>На основе рассмотренной методики проводилось</w:t>
      </w:r>
      <w:r w:rsidR="002870FC" w:rsidRPr="00EA2EA7">
        <w:rPr>
          <w:sz w:val="24"/>
          <w:szCs w:val="24"/>
        </w:rPr>
        <w:t xml:space="preserve"> тестирование</w:t>
      </w:r>
      <w:r w:rsidR="00EA2EA7">
        <w:rPr>
          <w:sz w:val="24"/>
          <w:szCs w:val="24"/>
        </w:rPr>
        <w:t xml:space="preserve"> объекта исследования - </w:t>
      </w:r>
      <w:r w:rsidR="00EA2EA7" w:rsidRPr="00EA2EA7">
        <w:rPr>
          <w:sz w:val="24"/>
          <w:szCs w:val="24"/>
        </w:rPr>
        <w:t>имитатора</w:t>
      </w:r>
      <w:r w:rsidR="002870FC" w:rsidRPr="00EA2EA7">
        <w:rPr>
          <w:sz w:val="24"/>
          <w:szCs w:val="24"/>
        </w:rPr>
        <w:t xml:space="preserve"> транспортно-пускового контейнера</w:t>
      </w:r>
      <w:r w:rsidR="007A12E1" w:rsidRPr="00EA2EA7">
        <w:rPr>
          <w:sz w:val="24"/>
          <w:szCs w:val="24"/>
        </w:rPr>
        <w:t xml:space="preserve"> (ИТПК)</w:t>
      </w:r>
      <w:r w:rsidR="002870FC" w:rsidRPr="00EA2EA7">
        <w:rPr>
          <w:sz w:val="24"/>
          <w:szCs w:val="24"/>
        </w:rPr>
        <w:t xml:space="preserve"> для спутников стандарта </w:t>
      </w:r>
      <w:r w:rsidR="002870FC" w:rsidRPr="00EA2EA7">
        <w:rPr>
          <w:sz w:val="24"/>
          <w:szCs w:val="24"/>
          <w:lang w:val="en-US"/>
        </w:rPr>
        <w:t>CubeSat</w:t>
      </w:r>
      <w:r w:rsidR="002870FC" w:rsidRPr="00EA2EA7">
        <w:rPr>
          <w:sz w:val="24"/>
          <w:szCs w:val="24"/>
        </w:rPr>
        <w:t xml:space="preserve"> 1</w:t>
      </w:r>
      <w:r w:rsidR="002870FC" w:rsidRPr="00EA2EA7">
        <w:rPr>
          <w:sz w:val="24"/>
          <w:szCs w:val="24"/>
          <w:lang w:val="en-US"/>
        </w:rPr>
        <w:t>U</w:t>
      </w:r>
      <w:r w:rsidR="002870FC" w:rsidRPr="00EA2EA7">
        <w:rPr>
          <w:sz w:val="24"/>
          <w:szCs w:val="24"/>
        </w:rPr>
        <w:t>-6</w:t>
      </w:r>
      <w:r w:rsidR="002870FC" w:rsidRPr="00EA2EA7">
        <w:rPr>
          <w:sz w:val="24"/>
          <w:szCs w:val="24"/>
          <w:lang w:val="en-US"/>
        </w:rPr>
        <w:t>U</w:t>
      </w:r>
      <w:r w:rsidR="005C0157" w:rsidRPr="00EA2EA7">
        <w:rPr>
          <w:sz w:val="24"/>
          <w:szCs w:val="24"/>
        </w:rPr>
        <w:t>,</w:t>
      </w:r>
      <w:r w:rsidR="007A12E1" w:rsidRPr="00EA2EA7">
        <w:rPr>
          <w:sz w:val="24"/>
          <w:szCs w:val="24"/>
        </w:rPr>
        <w:t xml:space="preserve"> устанавливающегося на поворотное основание</w:t>
      </w:r>
      <w:r w:rsidR="005C0157" w:rsidRPr="00EA2EA7">
        <w:rPr>
          <w:sz w:val="24"/>
          <w:szCs w:val="24"/>
        </w:rPr>
        <w:t xml:space="preserve"> </w:t>
      </w:r>
      <w:r w:rsidR="002870FC" w:rsidRPr="00EA2EA7">
        <w:rPr>
          <w:sz w:val="24"/>
          <w:szCs w:val="24"/>
        </w:rPr>
        <w:t xml:space="preserve">(являющегося объектом исследования в </w:t>
      </w:r>
      <w:r w:rsidR="005C0157" w:rsidRPr="00EA2EA7">
        <w:rPr>
          <w:sz w:val="24"/>
          <w:szCs w:val="24"/>
        </w:rPr>
        <w:t>данной работе</w:t>
      </w:r>
      <w:r w:rsidR="002870FC" w:rsidRPr="00EA2EA7">
        <w:rPr>
          <w:sz w:val="24"/>
          <w:szCs w:val="24"/>
        </w:rPr>
        <w:t xml:space="preserve">), позволяющего проводить виброиспытания </w:t>
      </w:r>
      <w:r w:rsidR="005C0157" w:rsidRPr="00EA2EA7">
        <w:rPr>
          <w:sz w:val="24"/>
          <w:szCs w:val="24"/>
        </w:rPr>
        <w:t>на вибростендах,</w:t>
      </w:r>
      <w:r w:rsidR="002870FC" w:rsidRPr="00EA2EA7">
        <w:rPr>
          <w:sz w:val="24"/>
          <w:szCs w:val="24"/>
        </w:rPr>
        <w:t xml:space="preserve"> создающих вибрацию в одной плоскости. </w:t>
      </w:r>
      <w:r w:rsidR="00407EDE" w:rsidRPr="00EA2EA7">
        <w:rPr>
          <w:sz w:val="24"/>
          <w:szCs w:val="24"/>
        </w:rPr>
        <w:t>Данное устройство используется в качестве оснастки для закрепления на столе вибростенда исследуемого спутника</w:t>
      </w:r>
      <w:r w:rsidR="00254A5A" w:rsidRPr="00EA2EA7">
        <w:rPr>
          <w:sz w:val="24"/>
          <w:szCs w:val="24"/>
        </w:rPr>
        <w:t xml:space="preserve"> [1]</w:t>
      </w:r>
      <w:r w:rsidR="009C7D68">
        <w:rPr>
          <w:sz w:val="24"/>
          <w:szCs w:val="24"/>
        </w:rPr>
        <w:t>.</w:t>
      </w:r>
    </w:p>
    <w:p w14:paraId="14DFDA78" w14:textId="41638037" w:rsidR="00362716" w:rsidRPr="00056FBE" w:rsidRDefault="00056FBE" w:rsidP="00362716">
      <w:pPr>
        <w:ind w:firstLine="708"/>
        <w:jc w:val="both"/>
        <w:rPr>
          <w:b/>
          <w:bCs/>
          <w:sz w:val="24"/>
          <w:szCs w:val="24"/>
        </w:rPr>
      </w:pPr>
      <w:r w:rsidRPr="00EA2EA7">
        <w:rPr>
          <w:b/>
          <w:bCs/>
          <w:sz w:val="24"/>
          <w:szCs w:val="24"/>
        </w:rPr>
        <w:t>Модельный гармонический анализ</w:t>
      </w:r>
      <w:r w:rsidR="005C0157" w:rsidRPr="00EA2EA7">
        <w:rPr>
          <w:b/>
          <w:bCs/>
          <w:sz w:val="24"/>
          <w:szCs w:val="24"/>
        </w:rPr>
        <w:t xml:space="preserve"> ИТПК для </w:t>
      </w:r>
      <w:r w:rsidR="005C0157" w:rsidRPr="00EA2EA7">
        <w:rPr>
          <w:b/>
          <w:bCs/>
          <w:sz w:val="24"/>
          <w:szCs w:val="24"/>
          <w:lang w:val="en-US"/>
        </w:rPr>
        <w:t>CubeSat</w:t>
      </w:r>
      <w:r w:rsidR="005C0157" w:rsidRPr="00EA2EA7">
        <w:rPr>
          <w:b/>
          <w:bCs/>
          <w:sz w:val="24"/>
          <w:szCs w:val="24"/>
        </w:rPr>
        <w:t xml:space="preserve"> 1</w:t>
      </w:r>
      <w:r w:rsidR="005C0157" w:rsidRPr="00EA2EA7">
        <w:rPr>
          <w:b/>
          <w:bCs/>
          <w:sz w:val="24"/>
          <w:szCs w:val="24"/>
          <w:lang w:val="en-US"/>
        </w:rPr>
        <w:t>U</w:t>
      </w:r>
      <w:r w:rsidR="005C0157" w:rsidRPr="00EA2EA7">
        <w:rPr>
          <w:b/>
          <w:bCs/>
          <w:sz w:val="24"/>
          <w:szCs w:val="24"/>
        </w:rPr>
        <w:t>-6</w:t>
      </w:r>
      <w:r w:rsidR="005C0157" w:rsidRPr="00EA2EA7">
        <w:rPr>
          <w:b/>
          <w:bCs/>
          <w:sz w:val="24"/>
          <w:szCs w:val="24"/>
          <w:lang w:val="en-US"/>
        </w:rPr>
        <w:t>U</w:t>
      </w:r>
    </w:p>
    <w:p w14:paraId="246BE60F" w14:textId="79DB8384" w:rsidR="000A180F" w:rsidRPr="00C85E79" w:rsidRDefault="00EF471E" w:rsidP="000A180F">
      <w:pPr>
        <w:ind w:firstLine="709"/>
        <w:jc w:val="both"/>
        <w:rPr>
          <w:iCs/>
          <w:sz w:val="24"/>
          <w:szCs w:val="24"/>
        </w:rPr>
      </w:pPr>
      <w:r>
        <w:rPr>
          <w:sz w:val="24"/>
          <w:szCs w:val="24"/>
        </w:rPr>
        <w:t>М</w:t>
      </w:r>
      <w:r w:rsidR="000A180F" w:rsidRPr="000A180F">
        <w:rPr>
          <w:sz w:val="24"/>
          <w:szCs w:val="24"/>
        </w:rPr>
        <w:t>одельное исследование по определению</w:t>
      </w:r>
      <w:r w:rsidR="00056FBE">
        <w:rPr>
          <w:sz w:val="24"/>
          <w:szCs w:val="24"/>
        </w:rPr>
        <w:t xml:space="preserve"> </w:t>
      </w:r>
      <w:r w:rsidR="000A180F" w:rsidRPr="000A180F">
        <w:rPr>
          <w:sz w:val="24"/>
          <w:szCs w:val="24"/>
        </w:rPr>
        <w:t>собственных частот</w:t>
      </w:r>
      <w:r w:rsidR="00056FBE">
        <w:rPr>
          <w:sz w:val="24"/>
          <w:szCs w:val="24"/>
        </w:rPr>
        <w:t xml:space="preserve"> </w:t>
      </w:r>
      <w:r w:rsidR="00056FBE" w:rsidRPr="00056FBE">
        <w:rPr>
          <w:sz w:val="24"/>
          <w:szCs w:val="24"/>
        </w:rPr>
        <w:t xml:space="preserve">ИТПК для </w:t>
      </w:r>
      <w:r w:rsidR="00056FBE" w:rsidRPr="00056FBE">
        <w:rPr>
          <w:sz w:val="24"/>
          <w:szCs w:val="24"/>
          <w:lang w:val="en-US"/>
        </w:rPr>
        <w:t>CubeSat</w:t>
      </w:r>
      <w:r w:rsidR="00056FBE" w:rsidRPr="00056FBE">
        <w:rPr>
          <w:sz w:val="24"/>
          <w:szCs w:val="24"/>
        </w:rPr>
        <w:t xml:space="preserve"> 1</w:t>
      </w:r>
      <w:r w:rsidR="00056FBE" w:rsidRPr="00056FBE">
        <w:rPr>
          <w:sz w:val="24"/>
          <w:szCs w:val="24"/>
          <w:lang w:val="en-US"/>
        </w:rPr>
        <w:t>U</w:t>
      </w:r>
      <w:r w:rsidR="00056FBE" w:rsidRPr="00056FBE">
        <w:rPr>
          <w:sz w:val="24"/>
          <w:szCs w:val="24"/>
        </w:rPr>
        <w:t>-6</w:t>
      </w:r>
      <w:r w:rsidR="00056FBE" w:rsidRPr="00056FBE">
        <w:rPr>
          <w:sz w:val="24"/>
          <w:szCs w:val="24"/>
          <w:lang w:val="en-US"/>
        </w:rPr>
        <w:t>U</w:t>
      </w:r>
      <w:r w:rsidRPr="00056FBE">
        <w:rPr>
          <w:sz w:val="24"/>
          <w:szCs w:val="24"/>
        </w:rPr>
        <w:t>, проводилось с малым возде</w:t>
      </w:r>
      <w:r>
        <w:rPr>
          <w:sz w:val="24"/>
          <w:szCs w:val="24"/>
        </w:rPr>
        <w:t xml:space="preserve">йствием </w:t>
      </w:r>
      <w:r w:rsidR="000A180F" w:rsidRPr="000A180F">
        <w:rPr>
          <w:sz w:val="24"/>
          <w:szCs w:val="24"/>
        </w:rPr>
        <w:t>гармонической волны 1</w:t>
      </w:r>
      <w:r w:rsidR="000A180F" w:rsidRPr="000A180F">
        <w:rPr>
          <w:sz w:val="24"/>
          <w:szCs w:val="24"/>
          <w:lang w:val="en-US"/>
        </w:rPr>
        <w:t>g</w:t>
      </w:r>
      <w:r w:rsidR="000A180F" w:rsidRPr="000A180F">
        <w:rPr>
          <w:sz w:val="24"/>
          <w:szCs w:val="24"/>
        </w:rPr>
        <w:t xml:space="preserve"> [</w:t>
      </w:r>
      <w:r w:rsidR="00744F64">
        <w:rPr>
          <w:sz w:val="24"/>
          <w:szCs w:val="24"/>
        </w:rPr>
        <w:t>2</w:t>
      </w:r>
      <w:r w:rsidR="000A180F" w:rsidRPr="000A180F">
        <w:rPr>
          <w:sz w:val="24"/>
          <w:szCs w:val="24"/>
        </w:rPr>
        <w:t xml:space="preserve">] в программе САПР </w:t>
      </w:r>
      <w:r w:rsidR="000A180F" w:rsidRPr="000A180F">
        <w:rPr>
          <w:sz w:val="24"/>
          <w:szCs w:val="24"/>
          <w:lang w:val="en-US"/>
        </w:rPr>
        <w:t>SolidWorks</w:t>
      </w:r>
      <w:r w:rsidR="000A180F" w:rsidRPr="000A180F">
        <w:rPr>
          <w:sz w:val="24"/>
          <w:szCs w:val="24"/>
        </w:rPr>
        <w:t>. Предел для исследования был выбран исходя из значений частот, возникающих</w:t>
      </w:r>
      <w:r w:rsidR="000A180F" w:rsidRPr="000A180F">
        <w:rPr>
          <w:iCs/>
          <w:sz w:val="24"/>
          <w:szCs w:val="24"/>
        </w:rPr>
        <w:t xml:space="preserve"> при наземной транспортировке (от 5 до 140 Гц согласно </w:t>
      </w:r>
      <w:r w:rsidR="000A180F" w:rsidRPr="000A180F">
        <w:rPr>
          <w:sz w:val="24"/>
          <w:szCs w:val="24"/>
        </w:rPr>
        <w:t>ECSS-E-ST-10-03C</w:t>
      </w:r>
      <w:r w:rsidR="000A180F" w:rsidRPr="000A180F">
        <w:rPr>
          <w:iCs/>
          <w:sz w:val="24"/>
          <w:szCs w:val="24"/>
        </w:rPr>
        <w:t>). Исследование проводилось при положени</w:t>
      </w:r>
      <w:r w:rsidR="005D61D4">
        <w:rPr>
          <w:iCs/>
          <w:sz w:val="24"/>
          <w:szCs w:val="24"/>
        </w:rPr>
        <w:t>и</w:t>
      </w:r>
      <w:r w:rsidR="000A180F" w:rsidRPr="000A180F">
        <w:rPr>
          <w:iCs/>
          <w:sz w:val="24"/>
          <w:szCs w:val="24"/>
        </w:rPr>
        <w:t xml:space="preserve"> ИТПК в горизонтальной </w:t>
      </w:r>
      <w:r w:rsidR="005D61D4">
        <w:rPr>
          <w:iCs/>
          <w:sz w:val="24"/>
          <w:szCs w:val="24"/>
        </w:rPr>
        <w:t>плоскости</w:t>
      </w:r>
      <w:r w:rsidR="000A180F" w:rsidRPr="000A180F">
        <w:rPr>
          <w:iCs/>
          <w:sz w:val="24"/>
          <w:szCs w:val="24"/>
        </w:rPr>
        <w:t xml:space="preserve"> относительно стола в</w:t>
      </w:r>
      <w:r w:rsidR="000A180F" w:rsidRPr="00056FBE">
        <w:rPr>
          <w:iCs/>
          <w:sz w:val="24"/>
          <w:szCs w:val="24"/>
        </w:rPr>
        <w:t>ибростенда (рис</w:t>
      </w:r>
      <w:r w:rsidR="00E1476F">
        <w:rPr>
          <w:iCs/>
          <w:sz w:val="24"/>
          <w:szCs w:val="24"/>
        </w:rPr>
        <w:t>.</w:t>
      </w:r>
      <w:r w:rsidR="00056FBE" w:rsidRPr="00056FBE">
        <w:rPr>
          <w:iCs/>
          <w:sz w:val="24"/>
          <w:szCs w:val="24"/>
        </w:rPr>
        <w:t>1</w:t>
      </w:r>
      <w:r w:rsidR="000A180F" w:rsidRPr="00056FBE">
        <w:rPr>
          <w:iCs/>
          <w:sz w:val="24"/>
          <w:szCs w:val="24"/>
        </w:rPr>
        <w:t>)</w:t>
      </w:r>
      <w:r w:rsidR="00C85E79" w:rsidRPr="00C85E79">
        <w:rPr>
          <w:iCs/>
          <w:sz w:val="24"/>
          <w:szCs w:val="24"/>
        </w:rPr>
        <w:t xml:space="preserve"> [</w:t>
      </w:r>
      <w:r w:rsidR="00C85E79">
        <w:rPr>
          <w:iCs/>
          <w:sz w:val="24"/>
          <w:szCs w:val="24"/>
        </w:rPr>
        <w:t>2, 3</w:t>
      </w:r>
      <w:r w:rsidR="00C85E79" w:rsidRPr="00C85E79">
        <w:rPr>
          <w:iCs/>
          <w:sz w:val="24"/>
          <w:szCs w:val="24"/>
        </w:rPr>
        <w:t>].</w:t>
      </w:r>
    </w:p>
    <w:p w14:paraId="20FA2ED1" w14:textId="1DC4F58D" w:rsidR="007A12E1" w:rsidRPr="00BA158D" w:rsidRDefault="007A12E1" w:rsidP="00BA158D">
      <w:pPr>
        <w:jc w:val="center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43348C0" wp14:editId="3E7AA160">
            <wp:extent cx="365760" cy="591820"/>
            <wp:effectExtent l="0" t="0" r="0" b="0"/>
            <wp:docPr id="1682634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34729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4234" t="78846" r="71267" b="8220"/>
                    <a:stretch/>
                  </pic:blipFill>
                  <pic:spPr bwMode="auto">
                    <a:xfrm>
                      <a:off x="0" y="0"/>
                      <a:ext cx="36576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CCEC25E" wp14:editId="2C4F13A0">
            <wp:extent cx="1581934" cy="1815548"/>
            <wp:effectExtent l="0" t="0" r="0" b="0"/>
            <wp:docPr id="756622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2909" name="Рисунок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0776" t="22828" r="28097" b="13669"/>
                    <a:stretch/>
                  </pic:blipFill>
                  <pic:spPr bwMode="auto">
                    <a:xfrm>
                      <a:off x="0" y="0"/>
                      <a:ext cx="1621188" cy="186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76753" w14:textId="70B0A95A" w:rsidR="007A12E1" w:rsidRPr="00BA158D" w:rsidRDefault="007A12E1" w:rsidP="00056FBE">
      <w:pPr>
        <w:jc w:val="center"/>
        <w:rPr>
          <w:sz w:val="22"/>
          <w:szCs w:val="22"/>
        </w:rPr>
      </w:pPr>
      <w:r w:rsidRPr="00037C95">
        <w:rPr>
          <w:i/>
          <w:iCs/>
          <w:sz w:val="22"/>
          <w:szCs w:val="22"/>
        </w:rPr>
        <w:t>Рис</w:t>
      </w:r>
      <w:r w:rsidR="00E1476F" w:rsidRPr="00037C95">
        <w:rPr>
          <w:i/>
          <w:iCs/>
          <w:sz w:val="22"/>
          <w:szCs w:val="22"/>
        </w:rPr>
        <w:t>.</w:t>
      </w:r>
      <w:r w:rsidRPr="00037C95">
        <w:rPr>
          <w:i/>
          <w:iCs/>
          <w:sz w:val="22"/>
          <w:szCs w:val="22"/>
        </w:rPr>
        <w:t xml:space="preserve"> </w:t>
      </w:r>
      <w:r w:rsidR="00056FBE" w:rsidRPr="00037C95">
        <w:rPr>
          <w:i/>
          <w:iCs/>
          <w:sz w:val="22"/>
          <w:szCs w:val="22"/>
        </w:rPr>
        <w:t>1</w:t>
      </w:r>
      <w:r w:rsidR="00037C95">
        <w:rPr>
          <w:sz w:val="22"/>
          <w:szCs w:val="22"/>
        </w:rPr>
        <w:t>.</w:t>
      </w:r>
      <w:r w:rsidRPr="00BA158D">
        <w:rPr>
          <w:sz w:val="22"/>
          <w:szCs w:val="22"/>
        </w:rPr>
        <w:t xml:space="preserve"> Вид ИТПК для </w:t>
      </w:r>
      <w:r w:rsidRPr="00BA158D">
        <w:rPr>
          <w:sz w:val="22"/>
          <w:szCs w:val="22"/>
          <w:lang w:val="en-US"/>
        </w:rPr>
        <w:t>CubeSat</w:t>
      </w:r>
      <w:r w:rsidRPr="00BA158D">
        <w:rPr>
          <w:sz w:val="22"/>
          <w:szCs w:val="22"/>
        </w:rPr>
        <w:t xml:space="preserve"> 1</w:t>
      </w:r>
      <w:r w:rsidRPr="00BA158D">
        <w:rPr>
          <w:sz w:val="22"/>
          <w:szCs w:val="22"/>
          <w:lang w:val="en-US"/>
        </w:rPr>
        <w:t>U</w:t>
      </w:r>
      <w:r w:rsidRPr="00BA158D">
        <w:rPr>
          <w:sz w:val="22"/>
          <w:szCs w:val="22"/>
        </w:rPr>
        <w:t>-6</w:t>
      </w:r>
      <w:r w:rsidRPr="00BA158D">
        <w:rPr>
          <w:sz w:val="22"/>
          <w:szCs w:val="22"/>
          <w:lang w:val="en-US"/>
        </w:rPr>
        <w:t>U</w:t>
      </w:r>
      <w:r w:rsidRPr="00BA158D">
        <w:rPr>
          <w:sz w:val="22"/>
          <w:szCs w:val="22"/>
        </w:rPr>
        <w:t xml:space="preserve"> установленного на поворотное основание</w:t>
      </w:r>
      <w:r w:rsidR="00B66170" w:rsidRPr="00BA158D">
        <w:rPr>
          <w:sz w:val="22"/>
          <w:szCs w:val="22"/>
        </w:rPr>
        <w:t xml:space="preserve">, </w:t>
      </w:r>
      <w:r w:rsidR="006851B3">
        <w:rPr>
          <w:sz w:val="22"/>
          <w:szCs w:val="22"/>
        </w:rPr>
        <w:br/>
      </w:r>
      <w:bookmarkStart w:id="1" w:name="_GoBack"/>
      <w:bookmarkEnd w:id="1"/>
      <w:r w:rsidR="00B66170" w:rsidRPr="00BA158D">
        <w:rPr>
          <w:sz w:val="22"/>
          <w:szCs w:val="22"/>
        </w:rPr>
        <w:t xml:space="preserve">ориентированного горизонтально  </w:t>
      </w:r>
    </w:p>
    <w:p w14:paraId="6CDD545B" w14:textId="77777777" w:rsidR="007A12E1" w:rsidRPr="000A180F" w:rsidRDefault="007A12E1" w:rsidP="007A12E1">
      <w:pPr>
        <w:jc w:val="center"/>
        <w:rPr>
          <w:sz w:val="24"/>
          <w:szCs w:val="24"/>
        </w:rPr>
      </w:pPr>
    </w:p>
    <w:p w14:paraId="3E589CFC" w14:textId="4A9BC4F2" w:rsidR="000A180F" w:rsidRDefault="00056FBE" w:rsidP="009E3786">
      <w:pPr>
        <w:ind w:firstLine="709"/>
        <w:jc w:val="both"/>
        <w:rPr>
          <w:sz w:val="24"/>
          <w:szCs w:val="24"/>
        </w:rPr>
      </w:pPr>
      <w:r w:rsidRPr="00056FBE">
        <w:rPr>
          <w:sz w:val="24"/>
          <w:szCs w:val="24"/>
        </w:rPr>
        <w:t xml:space="preserve">В результате моделирования были определены две резонансные частоты 42,25 и 75,42 Гц в плоскости </w:t>
      </w:r>
      <w:r w:rsidRPr="00056FBE">
        <w:rPr>
          <w:sz w:val="24"/>
          <w:szCs w:val="24"/>
          <w:lang w:val="en-US"/>
        </w:rPr>
        <w:t>Z</w:t>
      </w:r>
      <w:r w:rsidRPr="00056FBE">
        <w:rPr>
          <w:sz w:val="24"/>
          <w:szCs w:val="24"/>
        </w:rPr>
        <w:t xml:space="preserve"> и одна резонансная частота – 42,25 Гц для плоскостей </w:t>
      </w:r>
      <w:r w:rsidRPr="00056FBE">
        <w:rPr>
          <w:sz w:val="24"/>
          <w:szCs w:val="24"/>
          <w:lang w:val="en-US"/>
        </w:rPr>
        <w:t>X</w:t>
      </w:r>
      <w:r w:rsidRPr="00056FBE">
        <w:rPr>
          <w:sz w:val="24"/>
          <w:szCs w:val="24"/>
        </w:rPr>
        <w:t xml:space="preserve"> и </w:t>
      </w:r>
      <w:r w:rsidRPr="00056FBE">
        <w:rPr>
          <w:sz w:val="24"/>
          <w:szCs w:val="24"/>
          <w:lang w:val="en-US"/>
        </w:rPr>
        <w:t>Y</w:t>
      </w:r>
      <w:r w:rsidRPr="00056FBE">
        <w:rPr>
          <w:sz w:val="24"/>
          <w:szCs w:val="24"/>
        </w:rPr>
        <w:t xml:space="preserve"> (рисунок </w:t>
      </w:r>
      <w:r w:rsidRPr="00BA1813">
        <w:rPr>
          <w:sz w:val="24"/>
          <w:szCs w:val="24"/>
        </w:rPr>
        <w:t xml:space="preserve">25). </w:t>
      </w:r>
      <w:r w:rsidRPr="00744F64">
        <w:rPr>
          <w:spacing w:val="-2"/>
          <w:sz w:val="24"/>
          <w:szCs w:val="24"/>
        </w:rPr>
        <w:t>Значения для других частот не рассматривались, поскольку в соответствии с ECSS-E-ST-10-03C для них коэффициент массового участия не превысил 10 %</w:t>
      </w:r>
      <w:r w:rsidR="00407EDE" w:rsidRPr="00744F64">
        <w:rPr>
          <w:spacing w:val="-2"/>
          <w:sz w:val="24"/>
          <w:szCs w:val="24"/>
        </w:rPr>
        <w:t xml:space="preserve"> (рис</w:t>
      </w:r>
      <w:r w:rsidR="00E1476F" w:rsidRPr="00744F64">
        <w:rPr>
          <w:spacing w:val="-2"/>
          <w:sz w:val="24"/>
          <w:szCs w:val="24"/>
        </w:rPr>
        <w:t>.</w:t>
      </w:r>
      <w:r w:rsidR="00407EDE" w:rsidRPr="00744F64">
        <w:rPr>
          <w:spacing w:val="-2"/>
          <w:sz w:val="24"/>
          <w:szCs w:val="24"/>
        </w:rPr>
        <w:t xml:space="preserve"> 2).</w:t>
      </w:r>
      <w:r w:rsidR="00BA1813" w:rsidRPr="00744F64">
        <w:rPr>
          <w:spacing w:val="-2"/>
          <w:sz w:val="24"/>
          <w:szCs w:val="24"/>
        </w:rPr>
        <w:t xml:space="preserve"> Полученные значения резонансов лежат в типичном диапазоне частот для синусоидальных ВДИ </w:t>
      </w:r>
      <w:r w:rsidR="00BA1813" w:rsidRPr="00744F64">
        <w:rPr>
          <w:iCs/>
          <w:spacing w:val="-2"/>
          <w:sz w:val="24"/>
          <w:szCs w:val="24"/>
        </w:rPr>
        <w:t>от 5 до 100 Гц [</w:t>
      </w:r>
      <w:r w:rsidR="00C85E79" w:rsidRPr="00C85E79">
        <w:rPr>
          <w:iCs/>
          <w:spacing w:val="-2"/>
          <w:sz w:val="24"/>
          <w:szCs w:val="24"/>
        </w:rPr>
        <w:t>3</w:t>
      </w:r>
      <w:r w:rsidR="00D02A51" w:rsidRPr="00744F64">
        <w:rPr>
          <w:iCs/>
          <w:spacing w:val="-2"/>
          <w:sz w:val="24"/>
          <w:szCs w:val="24"/>
        </w:rPr>
        <w:t>-</w:t>
      </w:r>
      <w:r w:rsidR="00C85E79" w:rsidRPr="00C85E79">
        <w:rPr>
          <w:iCs/>
          <w:spacing w:val="-2"/>
          <w:sz w:val="24"/>
          <w:szCs w:val="24"/>
        </w:rPr>
        <w:t>6</w:t>
      </w:r>
      <w:r w:rsidR="00BA1813" w:rsidRPr="00744F64">
        <w:rPr>
          <w:iCs/>
          <w:spacing w:val="-2"/>
          <w:sz w:val="24"/>
          <w:szCs w:val="24"/>
        </w:rPr>
        <w:t>]</w:t>
      </w:r>
      <w:r w:rsidR="00BA1813" w:rsidRPr="00744F64">
        <w:rPr>
          <w:spacing w:val="-2"/>
          <w:sz w:val="24"/>
          <w:szCs w:val="24"/>
        </w:rPr>
        <w:t>.</w:t>
      </w:r>
    </w:p>
    <w:p w14:paraId="1A3855FC" w14:textId="77777777" w:rsidR="00407EDE" w:rsidRPr="00D31DD0" w:rsidRDefault="00407EDE" w:rsidP="00407EDE">
      <w:pPr>
        <w:pStyle w:val="a6"/>
        <w:jc w:val="center"/>
      </w:pPr>
      <w:r w:rsidRPr="00D31DD0">
        <w:rPr>
          <w:noProof/>
        </w:rPr>
        <w:drawing>
          <wp:inline distT="0" distB="0" distL="0" distR="0" wp14:anchorId="15F6C297" wp14:editId="5435FC4F">
            <wp:extent cx="5351790" cy="2929094"/>
            <wp:effectExtent l="0" t="0" r="1270" b="5080"/>
            <wp:docPr id="1495817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17213" name=""/>
                    <pic:cNvPicPr/>
                  </pic:nvPicPr>
                  <pic:blipFill rotWithShape="1">
                    <a:blip r:embed="rId8"/>
                    <a:srcRect l="23501" t="22065" r="13157" b="16299"/>
                    <a:stretch/>
                  </pic:blipFill>
                  <pic:spPr bwMode="auto">
                    <a:xfrm>
                      <a:off x="0" y="0"/>
                      <a:ext cx="5558905" cy="304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24C98" w14:textId="262DD490" w:rsidR="00CA6F17" w:rsidRDefault="00407EDE" w:rsidP="00CA6F17">
      <w:pPr>
        <w:pStyle w:val="a5"/>
        <w:rPr>
          <w:sz w:val="22"/>
          <w:szCs w:val="22"/>
          <w:lang w:val="ru-RU"/>
        </w:rPr>
      </w:pPr>
      <w:r w:rsidRPr="00037C95">
        <w:rPr>
          <w:i/>
          <w:iCs/>
          <w:sz w:val="22"/>
          <w:szCs w:val="22"/>
          <w:lang w:val="ru-RU"/>
        </w:rPr>
        <w:t>Рис</w:t>
      </w:r>
      <w:r w:rsidR="00E1476F" w:rsidRPr="00037C95">
        <w:rPr>
          <w:i/>
          <w:iCs/>
          <w:sz w:val="22"/>
          <w:szCs w:val="22"/>
          <w:lang w:val="ru-RU"/>
        </w:rPr>
        <w:t>.</w:t>
      </w:r>
      <w:r w:rsidRPr="00037C95">
        <w:rPr>
          <w:i/>
          <w:iCs/>
          <w:sz w:val="22"/>
          <w:szCs w:val="22"/>
          <w:lang w:val="ru-RU"/>
        </w:rPr>
        <w:t xml:space="preserve"> 2</w:t>
      </w:r>
      <w:r w:rsidR="00037C95" w:rsidRPr="00037C95">
        <w:rPr>
          <w:i/>
          <w:iCs/>
          <w:sz w:val="22"/>
          <w:szCs w:val="22"/>
          <w:lang w:val="ru-RU"/>
        </w:rPr>
        <w:t>.</w:t>
      </w:r>
      <w:r w:rsidRPr="00BA158D">
        <w:rPr>
          <w:sz w:val="22"/>
          <w:szCs w:val="22"/>
          <w:lang w:val="ru-RU"/>
        </w:rPr>
        <w:t xml:space="preserve"> График зависимости частоты от действительного коэффициента массового участия, полученный в ходе исследования ИТПК для спутников </w:t>
      </w:r>
      <w:r w:rsidRPr="00BA158D">
        <w:rPr>
          <w:sz w:val="22"/>
          <w:szCs w:val="22"/>
          <w:lang w:val="en-US"/>
        </w:rPr>
        <w:t>CubeSat</w:t>
      </w:r>
      <w:r w:rsidRPr="00BA158D">
        <w:rPr>
          <w:sz w:val="22"/>
          <w:szCs w:val="22"/>
          <w:lang w:val="ru-RU"/>
        </w:rPr>
        <w:t xml:space="preserve"> 1</w:t>
      </w:r>
      <w:r w:rsidRPr="00BA158D">
        <w:rPr>
          <w:sz w:val="22"/>
          <w:szCs w:val="22"/>
          <w:lang w:val="en-US"/>
        </w:rPr>
        <w:t>U</w:t>
      </w:r>
      <w:r w:rsidRPr="00BA158D">
        <w:rPr>
          <w:sz w:val="22"/>
          <w:szCs w:val="22"/>
          <w:lang w:val="ru-RU"/>
        </w:rPr>
        <w:t>-6</w:t>
      </w:r>
      <w:r w:rsidRPr="00BA158D">
        <w:rPr>
          <w:sz w:val="22"/>
          <w:szCs w:val="22"/>
          <w:lang w:val="en-US"/>
        </w:rPr>
        <w:t>U</w:t>
      </w:r>
      <w:r w:rsidRPr="00BA158D">
        <w:rPr>
          <w:sz w:val="22"/>
          <w:szCs w:val="22"/>
          <w:lang w:val="ru-RU"/>
        </w:rPr>
        <w:t xml:space="preserve">, </w:t>
      </w:r>
      <w:r w:rsidRPr="00BA158D">
        <w:rPr>
          <w:sz w:val="22"/>
          <w:szCs w:val="22"/>
        </w:rPr>
        <w:t>установленного на поворотное основание</w:t>
      </w:r>
      <w:r w:rsidRPr="00BA158D">
        <w:rPr>
          <w:sz w:val="22"/>
          <w:szCs w:val="22"/>
          <w:lang w:val="ru-RU"/>
        </w:rPr>
        <w:t xml:space="preserve"> в </w:t>
      </w:r>
      <w:r w:rsidRPr="00BA158D">
        <w:rPr>
          <w:sz w:val="22"/>
          <w:szCs w:val="22"/>
        </w:rPr>
        <w:t xml:space="preserve">САПР </w:t>
      </w:r>
      <w:r w:rsidRPr="00BA158D">
        <w:rPr>
          <w:sz w:val="22"/>
          <w:szCs w:val="22"/>
          <w:lang w:val="en-US"/>
        </w:rPr>
        <w:t>SolidWorks</w:t>
      </w:r>
      <w:r w:rsidRPr="00BA158D">
        <w:rPr>
          <w:sz w:val="22"/>
          <w:szCs w:val="22"/>
          <w:lang w:val="ru-RU"/>
        </w:rPr>
        <w:t xml:space="preserve"> </w:t>
      </w:r>
    </w:p>
    <w:p w14:paraId="46FD509C" w14:textId="77777777" w:rsidR="00037C95" w:rsidRPr="00BA158D" w:rsidRDefault="00037C95" w:rsidP="00CA6F17">
      <w:pPr>
        <w:pStyle w:val="a5"/>
        <w:rPr>
          <w:sz w:val="22"/>
          <w:szCs w:val="22"/>
          <w:lang w:val="ru-RU"/>
        </w:rPr>
      </w:pPr>
    </w:p>
    <w:p w14:paraId="50A2EB41" w14:textId="6DCDE691" w:rsidR="00056FBE" w:rsidRPr="009E3786" w:rsidRDefault="00362716" w:rsidP="00056FBE">
      <w:pPr>
        <w:jc w:val="both"/>
        <w:rPr>
          <w:b/>
          <w:bCs/>
          <w:spacing w:val="6"/>
          <w:sz w:val="24"/>
          <w:szCs w:val="24"/>
        </w:rPr>
      </w:pPr>
      <w:r>
        <w:rPr>
          <w:sz w:val="24"/>
          <w:szCs w:val="24"/>
        </w:rPr>
        <w:tab/>
      </w:r>
      <w:r w:rsidR="00056FBE" w:rsidRPr="009E3786">
        <w:rPr>
          <w:b/>
          <w:bCs/>
          <w:spacing w:val="6"/>
          <w:sz w:val="24"/>
          <w:szCs w:val="24"/>
        </w:rPr>
        <w:t xml:space="preserve">Натурные синусоидальные вибродинамические испытания ИТПК для </w:t>
      </w:r>
      <w:r w:rsidR="00056FBE" w:rsidRPr="009E3786">
        <w:rPr>
          <w:b/>
          <w:bCs/>
          <w:spacing w:val="6"/>
          <w:sz w:val="24"/>
          <w:szCs w:val="24"/>
          <w:lang w:val="en-US"/>
        </w:rPr>
        <w:t>CubeSat</w:t>
      </w:r>
      <w:r w:rsidR="00056FBE" w:rsidRPr="009E3786">
        <w:rPr>
          <w:b/>
          <w:bCs/>
          <w:spacing w:val="6"/>
          <w:sz w:val="24"/>
          <w:szCs w:val="24"/>
        </w:rPr>
        <w:t xml:space="preserve"> 1</w:t>
      </w:r>
      <w:r w:rsidR="00056FBE" w:rsidRPr="009E3786">
        <w:rPr>
          <w:b/>
          <w:bCs/>
          <w:spacing w:val="6"/>
          <w:sz w:val="24"/>
          <w:szCs w:val="24"/>
          <w:lang w:val="en-US"/>
        </w:rPr>
        <w:t>U</w:t>
      </w:r>
      <w:r w:rsidR="00056FBE" w:rsidRPr="009E3786">
        <w:rPr>
          <w:b/>
          <w:bCs/>
          <w:spacing w:val="6"/>
          <w:sz w:val="24"/>
          <w:szCs w:val="24"/>
        </w:rPr>
        <w:t>-6</w:t>
      </w:r>
      <w:r w:rsidR="00056FBE" w:rsidRPr="009E3786">
        <w:rPr>
          <w:b/>
          <w:bCs/>
          <w:spacing w:val="6"/>
          <w:sz w:val="24"/>
          <w:szCs w:val="24"/>
          <w:lang w:val="en-US"/>
        </w:rPr>
        <w:t>U</w:t>
      </w:r>
    </w:p>
    <w:p w14:paraId="5B3B68F6" w14:textId="06184452" w:rsidR="00056FBE" w:rsidRPr="004F1EE8" w:rsidRDefault="00CA6F17" w:rsidP="00407EDE">
      <w:pPr>
        <w:pStyle w:val="a5"/>
        <w:ind w:firstLine="709"/>
        <w:jc w:val="both"/>
        <w:rPr>
          <w:iCs/>
          <w:lang w:val="en-US"/>
        </w:rPr>
      </w:pPr>
      <w:r>
        <w:rPr>
          <w:color w:val="000000"/>
          <w:lang w:val="ru-RU"/>
        </w:rPr>
        <w:t>Натурные и</w:t>
      </w:r>
      <w:r w:rsidR="009E3786" w:rsidRPr="009E3786">
        <w:rPr>
          <w:color w:val="000000"/>
          <w:lang w:val="ru-RU"/>
        </w:rPr>
        <w:t>спытания проводились на вибростенде ВИКАМ 35/14</w:t>
      </w:r>
      <w:r w:rsidR="00D02A51">
        <w:rPr>
          <w:color w:val="000000"/>
          <w:lang w:val="ru-RU"/>
        </w:rPr>
        <w:t xml:space="preserve"> </w:t>
      </w:r>
      <w:r w:rsidR="00D02A51" w:rsidRPr="00D02A51">
        <w:rPr>
          <w:color w:val="000000"/>
          <w:lang w:val="ru-RU"/>
        </w:rPr>
        <w:t>[</w:t>
      </w:r>
      <w:r w:rsidR="00C85E79" w:rsidRPr="00C85E79">
        <w:rPr>
          <w:color w:val="000000"/>
          <w:lang w:val="ru-RU"/>
        </w:rPr>
        <w:t>6</w:t>
      </w:r>
      <w:r w:rsidR="00D02A51">
        <w:rPr>
          <w:color w:val="000000"/>
          <w:lang w:val="ru-RU"/>
        </w:rPr>
        <w:t xml:space="preserve">, </w:t>
      </w:r>
      <w:r w:rsidR="00C85E79" w:rsidRPr="00C85E79">
        <w:rPr>
          <w:color w:val="000000"/>
          <w:lang w:val="ru-RU"/>
        </w:rPr>
        <w:t>7</w:t>
      </w:r>
      <w:r w:rsidR="00D02A51" w:rsidRPr="00D02A51">
        <w:rPr>
          <w:color w:val="000000"/>
          <w:lang w:val="ru-RU"/>
        </w:rPr>
        <w:t>]</w:t>
      </w:r>
      <w:r w:rsidR="009E3786" w:rsidRPr="009E3786">
        <w:rPr>
          <w:color w:val="000000"/>
          <w:lang w:val="ru-RU"/>
        </w:rPr>
        <w:t xml:space="preserve">. </w:t>
      </w:r>
      <w:r w:rsidR="00056FBE" w:rsidRPr="009E3786">
        <w:rPr>
          <w:color w:val="000000"/>
        </w:rPr>
        <w:t xml:space="preserve">Значение </w:t>
      </w:r>
      <w:r w:rsidR="00056FBE" w:rsidRPr="009E3786">
        <w:rPr>
          <w:iCs/>
        </w:rPr>
        <w:t>спектральной плотности ускорения</w:t>
      </w:r>
      <w:r w:rsidR="00056FBE" w:rsidRPr="009E3786">
        <w:rPr>
          <w:color w:val="000000"/>
        </w:rPr>
        <w:t xml:space="preserve"> соответствовало максимальному, возникающему при наземной </w:t>
      </w:r>
      <w:r w:rsidR="009E3786" w:rsidRPr="009E3786">
        <w:rPr>
          <w:color w:val="000000"/>
        </w:rPr>
        <w:t>транспортировке</w:t>
      </w:r>
      <w:r w:rsidR="009E3786" w:rsidRPr="009E3786">
        <w:rPr>
          <w:color w:val="000000"/>
          <w:lang w:val="ru-RU"/>
        </w:rPr>
        <w:t xml:space="preserve"> </w:t>
      </w:r>
      <w:r w:rsidR="009E3786" w:rsidRPr="009E3786">
        <w:rPr>
          <w:color w:val="000000"/>
        </w:rPr>
        <w:t>спутн</w:t>
      </w:r>
      <w:r w:rsidR="009E3786" w:rsidRPr="009E3786">
        <w:rPr>
          <w:color w:val="000000"/>
          <w:lang w:val="ru-RU"/>
        </w:rPr>
        <w:t>иков</w:t>
      </w:r>
      <w:r w:rsidR="00056FBE" w:rsidRPr="009E3786">
        <w:rPr>
          <w:color w:val="000000"/>
        </w:rPr>
        <w:t xml:space="preserve"> в составе</w:t>
      </w:r>
      <w:r w:rsidR="00056FBE" w:rsidRPr="009E3786">
        <w:rPr>
          <w:iCs/>
        </w:rPr>
        <w:t xml:space="preserve"> ракета-носителя Союз-2.1б и составило 0,02 </w:t>
      </w:r>
      <w:r w:rsidR="00056FBE" w:rsidRPr="009E3786">
        <w:rPr>
          <w:iCs/>
          <w:lang w:val="en-US"/>
        </w:rPr>
        <w:t>g</w:t>
      </w:r>
      <w:r w:rsidR="00056FBE" w:rsidRPr="009E3786">
        <w:rPr>
          <w:iCs/>
          <w:vertAlign w:val="superscript"/>
        </w:rPr>
        <w:t>2</w:t>
      </w:r>
      <w:r w:rsidR="00056FBE" w:rsidRPr="009E3786">
        <w:rPr>
          <w:iCs/>
        </w:rPr>
        <w:t>/Гц. Частотный диапазон был выбран в соответствии с данными, полученными молельно (от 20 до 80 Гц). Изменение частоты на первом и втором этапах испытаний составляло 0,5 окт/мин [</w:t>
      </w:r>
      <w:r w:rsidR="00C85E79" w:rsidRPr="00C85E79">
        <w:rPr>
          <w:iCs/>
          <w:lang w:val="ru-RU"/>
        </w:rPr>
        <w:t>3</w:t>
      </w:r>
      <w:r w:rsidR="00D02A51">
        <w:rPr>
          <w:iCs/>
          <w:lang w:val="ru-RU"/>
        </w:rPr>
        <w:t>-</w:t>
      </w:r>
      <w:r w:rsidR="00C85E79" w:rsidRPr="00C85E79">
        <w:rPr>
          <w:iCs/>
          <w:lang w:val="ru-RU"/>
        </w:rPr>
        <w:t>5</w:t>
      </w:r>
      <w:r w:rsidR="00056FBE" w:rsidRPr="009E3786">
        <w:rPr>
          <w:iCs/>
        </w:rPr>
        <w:t>]. Значение виброускорения на первом этапе равнялось 1,7</w:t>
      </w:r>
      <w:r w:rsidR="00056FBE" w:rsidRPr="009E3786">
        <w:rPr>
          <w:iCs/>
          <w:lang w:val="en-US"/>
        </w:rPr>
        <w:t>g</w:t>
      </w:r>
      <w:r w:rsidR="00056FBE" w:rsidRPr="009E3786">
        <w:rPr>
          <w:iCs/>
        </w:rPr>
        <w:t xml:space="preserve"> на втором этапе 2</w:t>
      </w:r>
      <w:r w:rsidR="00056FBE" w:rsidRPr="009E3786">
        <w:rPr>
          <w:iCs/>
          <w:lang w:val="en-US"/>
        </w:rPr>
        <w:t>g</w:t>
      </w:r>
      <w:r w:rsidR="00056FBE" w:rsidRPr="009E3786">
        <w:rPr>
          <w:iCs/>
        </w:rPr>
        <w:t xml:space="preserve">. </w:t>
      </w:r>
      <w:r w:rsidR="009E3786" w:rsidRPr="009E3786">
        <w:rPr>
          <w:lang w:val="ru-RU"/>
        </w:rPr>
        <w:t>В качестве прибора регистрации данных использовался “Вибротест МГ4.01”</w:t>
      </w:r>
      <w:r w:rsidR="009E3786" w:rsidRPr="009E3786">
        <w:rPr>
          <w:iCs/>
          <w:lang w:val="ru-RU"/>
        </w:rPr>
        <w:t>, у</w:t>
      </w:r>
      <w:r w:rsidR="00056FBE" w:rsidRPr="009E3786">
        <w:rPr>
          <w:iCs/>
          <w:lang w:val="ru-RU"/>
        </w:rPr>
        <w:t xml:space="preserve">правляющая точка крепления датчика </w:t>
      </w:r>
      <w:r w:rsidR="009E3786" w:rsidRPr="009E3786">
        <w:rPr>
          <w:iCs/>
          <w:lang w:val="ru-RU"/>
        </w:rPr>
        <w:t>которого</w:t>
      </w:r>
      <w:r w:rsidR="00056FBE" w:rsidRPr="009E3786">
        <w:rPr>
          <w:iCs/>
          <w:lang w:val="ru-RU"/>
        </w:rPr>
        <w:t xml:space="preserve"> была выбрана в соответствии с </w:t>
      </w:r>
      <w:r w:rsidR="00056FBE" w:rsidRPr="009E3786">
        <w:t>ГОСТ 28203-89</w:t>
      </w:r>
      <w:r w:rsidR="00056FBE" w:rsidRPr="009E3786">
        <w:rPr>
          <w:lang w:val="ru-RU"/>
        </w:rPr>
        <w:t xml:space="preserve"> пункт 3.3.</w:t>
      </w:r>
      <w:r w:rsidR="009E3786" w:rsidRPr="009E3786">
        <w:rPr>
          <w:lang w:val="ru-RU"/>
        </w:rPr>
        <w:t xml:space="preserve">  Испытываем</w:t>
      </w:r>
      <w:r w:rsidR="0094105B">
        <w:rPr>
          <w:lang w:val="ru-RU"/>
        </w:rPr>
        <w:t xml:space="preserve">ый </w:t>
      </w:r>
      <w:r w:rsidR="009E3786" w:rsidRPr="009E3786">
        <w:rPr>
          <w:lang w:val="ru-RU"/>
        </w:rPr>
        <w:t>ИТПК</w:t>
      </w:r>
      <w:r w:rsidR="0094105B">
        <w:rPr>
          <w:lang w:val="ru-RU"/>
        </w:rPr>
        <w:t xml:space="preserve">, размещенный на </w:t>
      </w:r>
      <w:r w:rsidR="00EA2EA7">
        <w:rPr>
          <w:lang w:val="ru-RU"/>
        </w:rPr>
        <w:t xml:space="preserve">вибростенде, </w:t>
      </w:r>
      <w:r w:rsidR="00EA2EA7" w:rsidRPr="009E3786">
        <w:rPr>
          <w:lang w:val="ru-RU"/>
        </w:rPr>
        <w:t>представлена</w:t>
      </w:r>
      <w:r w:rsidR="009E3786" w:rsidRPr="009E3786">
        <w:rPr>
          <w:lang w:val="ru-RU"/>
        </w:rPr>
        <w:t xml:space="preserve"> на рис</w:t>
      </w:r>
      <w:r w:rsidR="00E1476F">
        <w:rPr>
          <w:lang w:val="ru-RU"/>
        </w:rPr>
        <w:t>.</w:t>
      </w:r>
      <w:r w:rsidR="009E3786" w:rsidRPr="009E3786">
        <w:rPr>
          <w:lang w:val="ru-RU"/>
        </w:rPr>
        <w:t xml:space="preserve"> </w:t>
      </w:r>
      <w:r w:rsidR="00407EDE">
        <w:rPr>
          <w:lang w:val="ru-RU"/>
        </w:rPr>
        <w:t>3</w:t>
      </w:r>
      <w:r w:rsidR="004F1EE8">
        <w:rPr>
          <w:lang w:val="en-US"/>
        </w:rPr>
        <w:t xml:space="preserve"> </w:t>
      </w:r>
      <w:r w:rsidR="004F1EE8" w:rsidRPr="009E3786">
        <w:rPr>
          <w:iCs/>
        </w:rPr>
        <w:t>[</w:t>
      </w:r>
      <w:r w:rsidR="00C85E79">
        <w:rPr>
          <w:iCs/>
          <w:lang w:val="en-US"/>
        </w:rPr>
        <w:t>3</w:t>
      </w:r>
      <w:r w:rsidR="00D02A51">
        <w:rPr>
          <w:iCs/>
          <w:lang w:val="ru-RU"/>
        </w:rPr>
        <w:t>-</w:t>
      </w:r>
      <w:r w:rsidR="00C85E79">
        <w:rPr>
          <w:iCs/>
          <w:lang w:val="en-US"/>
        </w:rPr>
        <w:t>6</w:t>
      </w:r>
      <w:r w:rsidR="004F1EE8" w:rsidRPr="009E3786">
        <w:rPr>
          <w:iCs/>
        </w:rPr>
        <w:t>].</w:t>
      </w:r>
    </w:p>
    <w:p w14:paraId="66369AA5" w14:textId="45D7D929" w:rsidR="00056FBE" w:rsidRDefault="00056FBE" w:rsidP="009E3786">
      <w:pPr>
        <w:jc w:val="center"/>
        <w:rPr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4B2C773" wp14:editId="768D46BC">
            <wp:extent cx="3408885" cy="3116372"/>
            <wp:effectExtent l="0" t="6033" r="0" b="0"/>
            <wp:docPr id="1712997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976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5491" r="12836" b="2052"/>
                    <a:stretch/>
                  </pic:blipFill>
                  <pic:spPr bwMode="auto">
                    <a:xfrm rot="5400000">
                      <a:off x="0" y="0"/>
                      <a:ext cx="3430831" cy="31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291F1" w14:textId="329DF069" w:rsidR="00056FBE" w:rsidRPr="00BA158D" w:rsidRDefault="00056FBE" w:rsidP="00D67A46">
      <w:pPr>
        <w:pStyle w:val="a5"/>
        <w:rPr>
          <w:color w:val="000000"/>
          <w:sz w:val="22"/>
          <w:szCs w:val="22"/>
          <w:lang w:val="ru-RU"/>
        </w:rPr>
      </w:pPr>
      <w:r w:rsidRPr="00037C95">
        <w:rPr>
          <w:i/>
          <w:iCs/>
          <w:sz w:val="22"/>
          <w:szCs w:val="22"/>
        </w:rPr>
        <w:t>Рис</w:t>
      </w:r>
      <w:r w:rsidR="00E1476F" w:rsidRPr="00037C95">
        <w:rPr>
          <w:i/>
          <w:iCs/>
          <w:sz w:val="22"/>
          <w:szCs w:val="22"/>
          <w:lang w:val="ru-RU"/>
        </w:rPr>
        <w:t>.</w:t>
      </w:r>
      <w:r w:rsidRPr="00037C95">
        <w:rPr>
          <w:i/>
          <w:iCs/>
          <w:sz w:val="22"/>
          <w:szCs w:val="22"/>
        </w:rPr>
        <w:t xml:space="preserve"> </w:t>
      </w:r>
      <w:r w:rsidR="00407EDE" w:rsidRPr="00037C95">
        <w:rPr>
          <w:i/>
          <w:iCs/>
          <w:sz w:val="22"/>
          <w:szCs w:val="22"/>
          <w:lang w:val="ru-RU"/>
        </w:rPr>
        <w:t>3</w:t>
      </w:r>
      <w:r w:rsidR="00037C95">
        <w:rPr>
          <w:sz w:val="22"/>
          <w:szCs w:val="22"/>
          <w:lang w:val="ru-RU"/>
        </w:rPr>
        <w:t>.</w:t>
      </w:r>
      <w:r w:rsidRPr="00BA158D">
        <w:rPr>
          <w:sz w:val="22"/>
          <w:szCs w:val="22"/>
          <w:lang w:val="ru-RU"/>
        </w:rPr>
        <w:t xml:space="preserve"> </w:t>
      </w:r>
      <w:r w:rsidRPr="00BA158D">
        <w:rPr>
          <w:color w:val="000000"/>
          <w:sz w:val="22"/>
          <w:szCs w:val="22"/>
          <w:lang w:val="ru-RU"/>
        </w:rPr>
        <w:t>Фотография экспериментального образца ИТПК для наноспутников стандарта CubeSat 1</w:t>
      </w:r>
      <w:r w:rsidRPr="00BA158D">
        <w:rPr>
          <w:color w:val="000000"/>
          <w:sz w:val="22"/>
          <w:szCs w:val="22"/>
          <w:lang w:val="en-US"/>
        </w:rPr>
        <w:t>U</w:t>
      </w:r>
      <w:r w:rsidRPr="00BA158D">
        <w:rPr>
          <w:color w:val="000000"/>
          <w:sz w:val="22"/>
          <w:szCs w:val="22"/>
          <w:lang w:val="ru-RU"/>
        </w:rPr>
        <w:t>-6</w:t>
      </w:r>
      <w:r w:rsidRPr="00BA158D">
        <w:rPr>
          <w:color w:val="000000"/>
          <w:sz w:val="22"/>
          <w:szCs w:val="22"/>
          <w:lang w:val="en-US"/>
        </w:rPr>
        <w:t>U</w:t>
      </w:r>
      <w:r w:rsidRPr="00BA158D">
        <w:rPr>
          <w:color w:val="000000"/>
          <w:sz w:val="22"/>
          <w:szCs w:val="22"/>
          <w:lang w:val="ru-RU"/>
        </w:rPr>
        <w:t>, установленного на поворотное основание</w:t>
      </w:r>
      <w:r w:rsidR="00D67A46" w:rsidRPr="00BA158D">
        <w:rPr>
          <w:color w:val="000000"/>
          <w:sz w:val="22"/>
          <w:szCs w:val="22"/>
          <w:lang w:val="ru-RU"/>
        </w:rPr>
        <w:t>.</w:t>
      </w:r>
    </w:p>
    <w:p w14:paraId="37FC4F18" w14:textId="77777777" w:rsidR="00D67A46" w:rsidRPr="00407EDE" w:rsidRDefault="00D67A46" w:rsidP="00D67A46">
      <w:pPr>
        <w:pStyle w:val="a5"/>
        <w:jc w:val="both"/>
        <w:rPr>
          <w:color w:val="000000"/>
          <w:lang w:val="ru-RU"/>
        </w:rPr>
      </w:pPr>
    </w:p>
    <w:p w14:paraId="0BCE23A3" w14:textId="2E420893" w:rsidR="00D67A46" w:rsidRPr="00407EDE" w:rsidRDefault="00D67A46" w:rsidP="00D67A46">
      <w:pPr>
        <w:pStyle w:val="a5"/>
        <w:ind w:firstLine="709"/>
        <w:jc w:val="both"/>
        <w:rPr>
          <w:i/>
          <w:iCs/>
          <w:color w:val="000000"/>
          <w:lang w:val="ru-RU"/>
        </w:rPr>
      </w:pPr>
      <w:r w:rsidRPr="00407EDE">
        <w:rPr>
          <w:color w:val="000000"/>
          <w:lang w:val="ru-RU"/>
        </w:rPr>
        <w:t xml:space="preserve">В результате тестирования был получен массив данных, </w:t>
      </w:r>
      <w:r w:rsidRPr="00BC1D4F">
        <w:rPr>
          <w:color w:val="000000"/>
          <w:lang w:val="ru-RU"/>
        </w:rPr>
        <w:t>преобразовани</w:t>
      </w:r>
      <w:r w:rsidR="0094105B">
        <w:rPr>
          <w:color w:val="000000"/>
          <w:lang w:val="ru-RU"/>
        </w:rPr>
        <w:t>е</w:t>
      </w:r>
      <w:r w:rsidRPr="00BC1D4F">
        <w:rPr>
          <w:color w:val="000000"/>
          <w:lang w:val="ru-RU"/>
        </w:rPr>
        <w:t xml:space="preserve"> котор</w:t>
      </w:r>
      <w:r w:rsidR="0094105B">
        <w:rPr>
          <w:color w:val="000000"/>
          <w:lang w:val="ru-RU"/>
        </w:rPr>
        <w:t>ого</w:t>
      </w:r>
      <w:r w:rsidRPr="00BC1D4F">
        <w:rPr>
          <w:color w:val="000000"/>
          <w:lang w:val="ru-RU"/>
        </w:rPr>
        <w:t xml:space="preserve"> осуществлялось в среде </w:t>
      </w:r>
      <w:r w:rsidRPr="00BC1D4F">
        <w:rPr>
          <w:color w:val="000000"/>
          <w:lang w:val="en-US"/>
        </w:rPr>
        <w:t>MATLAB</w:t>
      </w:r>
      <w:r w:rsidRPr="00BC1D4F">
        <w:rPr>
          <w:color w:val="000000"/>
          <w:lang w:val="ru-RU"/>
        </w:rPr>
        <w:t xml:space="preserve"> с использованием встроенной функции </w:t>
      </w:r>
      <w:r w:rsidRPr="00BC1D4F">
        <w:rPr>
          <w:i/>
          <w:iCs/>
          <w:color w:val="000000"/>
          <w:lang w:val="en-US"/>
        </w:rPr>
        <w:t>fft</w:t>
      </w:r>
      <w:r w:rsidR="004F1EE8" w:rsidRPr="00BC1D4F">
        <w:rPr>
          <w:i/>
          <w:iCs/>
          <w:color w:val="000000"/>
          <w:lang w:val="ru-RU"/>
        </w:rPr>
        <w:t xml:space="preserve"> </w:t>
      </w:r>
      <w:r w:rsidR="004F1EE8" w:rsidRPr="00BC1D4F">
        <w:rPr>
          <w:color w:val="000000"/>
          <w:lang w:val="ru-RU"/>
        </w:rPr>
        <w:t>[</w:t>
      </w:r>
      <w:r w:rsidR="00C85E79" w:rsidRPr="00C85E79">
        <w:rPr>
          <w:color w:val="000000"/>
          <w:lang w:val="ru-RU"/>
        </w:rPr>
        <w:t>8</w:t>
      </w:r>
      <w:r w:rsidR="00BC1D4F" w:rsidRPr="00BC1D4F">
        <w:rPr>
          <w:color w:val="000000"/>
          <w:lang w:val="ru-RU"/>
        </w:rPr>
        <w:t>-</w:t>
      </w:r>
      <w:r w:rsidR="00C85E79" w:rsidRPr="00C85E79">
        <w:rPr>
          <w:color w:val="000000"/>
          <w:lang w:val="ru-RU"/>
        </w:rPr>
        <w:t>11</w:t>
      </w:r>
      <w:r w:rsidR="004F1EE8" w:rsidRPr="00BC1D4F">
        <w:rPr>
          <w:color w:val="000000"/>
          <w:lang w:val="ru-RU"/>
        </w:rPr>
        <w:t>]</w:t>
      </w:r>
      <w:r w:rsidRPr="00BC1D4F">
        <w:rPr>
          <w:color w:val="000000"/>
          <w:lang w:val="ru-RU"/>
        </w:rPr>
        <w:t>.</w:t>
      </w:r>
      <w:r w:rsidRPr="00407EDE">
        <w:rPr>
          <w:i/>
          <w:iCs/>
          <w:color w:val="000000"/>
          <w:lang w:val="ru-RU"/>
        </w:rPr>
        <w:t xml:space="preserve"> </w:t>
      </w:r>
      <w:r w:rsidRPr="00407EDE">
        <w:rPr>
          <w:color w:val="000000"/>
          <w:lang w:val="ru-RU"/>
        </w:rPr>
        <w:t>В результате обработки данных были получены частотные зависимости амплитуд для каждой ортогональной оси. На рис</w:t>
      </w:r>
      <w:r w:rsidR="00E1476F">
        <w:rPr>
          <w:color w:val="000000"/>
          <w:lang w:val="ru-RU"/>
        </w:rPr>
        <w:t>.</w:t>
      </w:r>
      <w:r w:rsidRPr="00407EDE">
        <w:rPr>
          <w:color w:val="000000"/>
          <w:lang w:val="ru-RU"/>
        </w:rPr>
        <w:t xml:space="preserve"> </w:t>
      </w:r>
      <w:r w:rsidR="00407EDE" w:rsidRPr="00407EDE">
        <w:rPr>
          <w:color w:val="000000"/>
          <w:lang w:val="ru-RU"/>
        </w:rPr>
        <w:t>4</w:t>
      </w:r>
      <w:r w:rsidRPr="00407EDE">
        <w:rPr>
          <w:color w:val="000000"/>
          <w:lang w:val="ru-RU"/>
        </w:rPr>
        <w:t xml:space="preserve"> представлены наибол</w:t>
      </w:r>
      <w:r w:rsidR="0094105B">
        <w:rPr>
          <w:color w:val="000000"/>
          <w:lang w:val="ru-RU"/>
        </w:rPr>
        <w:t>ьшие по амплитуде</w:t>
      </w:r>
      <w:r w:rsidRPr="00407EDE">
        <w:rPr>
          <w:color w:val="000000"/>
          <w:lang w:val="ru-RU"/>
        </w:rPr>
        <w:t xml:space="preserve"> </w:t>
      </w:r>
      <w:r w:rsidR="00CB1DD2">
        <w:rPr>
          <w:color w:val="000000"/>
          <w:lang w:val="ru-RU"/>
        </w:rPr>
        <w:t xml:space="preserve">расхождения </w:t>
      </w:r>
      <w:r w:rsidRPr="00407EDE">
        <w:rPr>
          <w:color w:val="000000"/>
          <w:lang w:val="ru-RU"/>
        </w:rPr>
        <w:t>резонанс</w:t>
      </w:r>
      <w:r w:rsidR="00CB1DD2">
        <w:rPr>
          <w:color w:val="000000"/>
          <w:lang w:val="ru-RU"/>
        </w:rPr>
        <w:t>ов</w:t>
      </w:r>
      <w:r w:rsidRPr="00407EDE">
        <w:rPr>
          <w:color w:val="000000"/>
          <w:lang w:val="ru-RU"/>
        </w:rPr>
        <w:t>, выявленные в ходе тестирования</w:t>
      </w:r>
      <w:r w:rsidR="00CB1DD2">
        <w:rPr>
          <w:color w:val="000000"/>
          <w:lang w:val="ru-RU"/>
        </w:rPr>
        <w:t xml:space="preserve"> на первом и втором этапах испытания</w:t>
      </w:r>
      <w:r w:rsidRPr="00407EDE">
        <w:rPr>
          <w:color w:val="000000"/>
          <w:lang w:val="ru-RU"/>
        </w:rPr>
        <w:t xml:space="preserve">. </w:t>
      </w:r>
    </w:p>
    <w:p w14:paraId="7E24858C" w14:textId="77777777" w:rsidR="00D67A46" w:rsidRPr="00600730" w:rsidRDefault="00D67A46" w:rsidP="00D67A46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09D8E" wp14:editId="66C91046">
                <wp:simplePos x="0" y="0"/>
                <wp:positionH relativeFrom="column">
                  <wp:posOffset>3068777</wp:posOffset>
                </wp:positionH>
                <wp:positionV relativeFrom="paragraph">
                  <wp:posOffset>75565</wp:posOffset>
                </wp:positionV>
                <wp:extent cx="914400" cy="914400"/>
                <wp:effectExtent l="0" t="0" r="0" b="0"/>
                <wp:wrapNone/>
                <wp:docPr id="187704118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237A8" w14:textId="77777777" w:rsidR="00D67A46" w:rsidRPr="00007CC4" w:rsidRDefault="00D67A46" w:rsidP="00D67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07CC4">
                              <w:rPr>
                                <w:sz w:val="28"/>
                                <w:szCs w:val="28"/>
                              </w:rPr>
                              <w:t>(а)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A09D8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1.65pt;margin-top:5.9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" filled="f" stroked="f" strokeweight=".5pt">
                <v:textbox>
                  <w:txbxContent>
                    <w:p w14:paraId="795237A8" w14:textId="77777777" w:rsidR="00D67A46" w:rsidRPr="00007CC4" w:rsidRDefault="00D67A46" w:rsidP="00D67A46">
                      <w:pPr>
                        <w:rPr>
                          <w:sz w:val="28"/>
                          <w:szCs w:val="28"/>
                        </w:rPr>
                      </w:pPr>
                      <w:r w:rsidRPr="00007CC4">
                        <w:rPr>
                          <w:sz w:val="28"/>
                          <w:szCs w:val="28"/>
                        </w:rPr>
                        <w:t>(а)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823668" wp14:editId="6B2AA32D">
            <wp:extent cx="4818961" cy="2853732"/>
            <wp:effectExtent l="0" t="0" r="1270" b="3810"/>
            <wp:docPr id="2134494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94740" name=""/>
                    <pic:cNvPicPr/>
                  </pic:nvPicPr>
                  <pic:blipFill rotWithShape="1">
                    <a:blip r:embed="rId10"/>
                    <a:srcRect l="27112" t="23681" r="5419" b="5285"/>
                    <a:stretch/>
                  </pic:blipFill>
                  <pic:spPr bwMode="auto">
                    <a:xfrm>
                      <a:off x="0" y="0"/>
                      <a:ext cx="4932561" cy="292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439DA" w14:textId="77777777" w:rsidR="00D67A46" w:rsidRPr="00600730" w:rsidRDefault="00D67A46" w:rsidP="00D67A46">
      <w:pPr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05943" wp14:editId="6BED2D57">
                <wp:simplePos x="0" y="0"/>
                <wp:positionH relativeFrom="column">
                  <wp:posOffset>3082104</wp:posOffset>
                </wp:positionH>
                <wp:positionV relativeFrom="paragraph">
                  <wp:posOffset>159860</wp:posOffset>
                </wp:positionV>
                <wp:extent cx="914400" cy="914400"/>
                <wp:effectExtent l="0" t="0" r="0" b="0"/>
                <wp:wrapNone/>
                <wp:docPr id="115850609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56521" w14:textId="77777777" w:rsidR="00D67A46" w:rsidRPr="00007CC4" w:rsidRDefault="00D67A46" w:rsidP="00D67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07CC4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б</w:t>
                            </w:r>
                            <w:r w:rsidRPr="00007CC4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05943" id="_x0000_s1027" type="#_x0000_t202" style="position:absolute;left:0;text-align:left;margin-left:242.7pt;margin-top:12.6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" filled="f" stroked="f" strokeweight=".5pt">
                <v:textbox>
                  <w:txbxContent>
                    <w:p w14:paraId="21656521" w14:textId="77777777" w:rsidR="00D67A46" w:rsidRPr="00007CC4" w:rsidRDefault="00D67A46" w:rsidP="00D67A46">
                      <w:pPr>
                        <w:rPr>
                          <w:sz w:val="28"/>
                          <w:szCs w:val="28"/>
                        </w:rPr>
                      </w:pPr>
                      <w:r w:rsidRPr="00007CC4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б</w:t>
                      </w:r>
                      <w:r w:rsidRPr="00007CC4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F14B52" wp14:editId="7D3659FF">
            <wp:extent cx="5059345" cy="3014813"/>
            <wp:effectExtent l="0" t="0" r="8255" b="0"/>
            <wp:docPr id="1982067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67240" name=""/>
                    <pic:cNvPicPr/>
                  </pic:nvPicPr>
                  <pic:blipFill rotWithShape="1">
                    <a:blip r:embed="rId11"/>
                    <a:srcRect l="25630" t="23498" r="7244" b="5385"/>
                    <a:stretch/>
                  </pic:blipFill>
                  <pic:spPr bwMode="auto">
                    <a:xfrm>
                      <a:off x="0" y="0"/>
                      <a:ext cx="5145841" cy="30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3ACC52E9" w14:textId="77777777" w:rsidR="00D67A46" w:rsidRPr="00BA158D" w:rsidRDefault="00D67A46" w:rsidP="00D67A46">
      <w:pPr>
        <w:ind w:firstLine="709"/>
        <w:jc w:val="center"/>
        <w:rPr>
          <w:sz w:val="22"/>
          <w:szCs w:val="22"/>
        </w:rPr>
      </w:pPr>
      <w:r w:rsidRPr="00BA158D">
        <w:rPr>
          <w:sz w:val="22"/>
          <w:szCs w:val="22"/>
        </w:rPr>
        <w:t>а) первый этап испытания; б) второй этап испытания</w:t>
      </w:r>
    </w:p>
    <w:p w14:paraId="4B959201" w14:textId="1EB05670" w:rsidR="00D67A46" w:rsidRPr="00BA158D" w:rsidRDefault="00D67A46" w:rsidP="00D67A46">
      <w:pPr>
        <w:ind w:firstLine="709"/>
        <w:jc w:val="center"/>
        <w:rPr>
          <w:sz w:val="22"/>
          <w:szCs w:val="22"/>
        </w:rPr>
      </w:pPr>
      <w:r w:rsidRPr="00037C95">
        <w:rPr>
          <w:i/>
          <w:iCs/>
          <w:sz w:val="22"/>
          <w:szCs w:val="22"/>
        </w:rPr>
        <w:t>Рис</w:t>
      </w:r>
      <w:r w:rsidR="00E1476F" w:rsidRPr="00037C95">
        <w:rPr>
          <w:i/>
          <w:iCs/>
          <w:sz w:val="22"/>
          <w:szCs w:val="22"/>
        </w:rPr>
        <w:t>.</w:t>
      </w:r>
      <w:r w:rsidRPr="00037C95">
        <w:rPr>
          <w:i/>
          <w:iCs/>
          <w:sz w:val="22"/>
          <w:szCs w:val="22"/>
        </w:rPr>
        <w:t xml:space="preserve"> </w:t>
      </w:r>
      <w:r w:rsidR="00407EDE" w:rsidRPr="00037C95">
        <w:rPr>
          <w:i/>
          <w:iCs/>
          <w:sz w:val="22"/>
          <w:szCs w:val="22"/>
        </w:rPr>
        <w:t>4</w:t>
      </w:r>
      <w:r w:rsidR="00037C95" w:rsidRPr="00037C95">
        <w:rPr>
          <w:i/>
          <w:iCs/>
          <w:sz w:val="22"/>
          <w:szCs w:val="22"/>
        </w:rPr>
        <w:t>.</w:t>
      </w:r>
      <w:r w:rsidRPr="00BA158D">
        <w:rPr>
          <w:sz w:val="22"/>
          <w:szCs w:val="22"/>
        </w:rPr>
        <w:t xml:space="preserve"> Частотная зависимость амплитуды сигнала полученного при ориентации ИТПК в горизонтальной плоскости, вдоль оси </w:t>
      </w:r>
      <w:r w:rsidRPr="00BA158D">
        <w:rPr>
          <w:sz w:val="22"/>
          <w:szCs w:val="22"/>
          <w:lang w:val="en-US"/>
        </w:rPr>
        <w:t>Z</w:t>
      </w:r>
    </w:p>
    <w:p w14:paraId="440F16A4" w14:textId="77777777" w:rsidR="00D67A46" w:rsidRPr="00407EDE" w:rsidRDefault="00D67A46" w:rsidP="00D67A46">
      <w:pPr>
        <w:ind w:firstLine="709"/>
        <w:jc w:val="center"/>
        <w:rPr>
          <w:sz w:val="24"/>
          <w:szCs w:val="24"/>
        </w:rPr>
      </w:pPr>
    </w:p>
    <w:p w14:paraId="11E46919" w14:textId="44AE1AFE" w:rsidR="00D67A46" w:rsidRPr="00407EDE" w:rsidRDefault="00D67A46" w:rsidP="00D67A46">
      <w:pPr>
        <w:ind w:firstLine="709"/>
        <w:jc w:val="both"/>
        <w:rPr>
          <w:sz w:val="24"/>
          <w:szCs w:val="24"/>
        </w:rPr>
      </w:pPr>
      <w:r w:rsidRPr="00407EDE">
        <w:rPr>
          <w:sz w:val="24"/>
          <w:szCs w:val="24"/>
        </w:rPr>
        <w:t xml:space="preserve">Анализируя представленные графики частотной зависимости амплитуды сигнала, полученного при ориентации ИТПК в горизонтальной плоскости, вдоль оси </w:t>
      </w:r>
      <w:r w:rsidRPr="00407EDE">
        <w:rPr>
          <w:sz w:val="24"/>
          <w:szCs w:val="24"/>
          <w:lang w:val="en-US"/>
        </w:rPr>
        <w:t>Z</w:t>
      </w:r>
      <w:r w:rsidRPr="00407EDE">
        <w:rPr>
          <w:sz w:val="24"/>
          <w:szCs w:val="24"/>
        </w:rPr>
        <w:t>, можно заключить: для первого этапа испытаний, на частотах 41,58 Гц и 75,47 Гц наблюдался резонанс</w:t>
      </w:r>
      <w:r w:rsidR="00E25709">
        <w:rPr>
          <w:sz w:val="24"/>
          <w:szCs w:val="24"/>
        </w:rPr>
        <w:t>ы</w:t>
      </w:r>
      <w:r w:rsidRPr="00407EDE">
        <w:rPr>
          <w:sz w:val="24"/>
          <w:szCs w:val="24"/>
        </w:rPr>
        <w:t xml:space="preserve"> с амплитудами 0,445 и 0,288 мм соответственно; для второго этапа испытаний – на частотах </w:t>
      </w:r>
      <w:r w:rsidRPr="00407EDE">
        <w:rPr>
          <w:spacing w:val="-2"/>
          <w:sz w:val="24"/>
          <w:szCs w:val="24"/>
        </w:rPr>
        <w:t xml:space="preserve">41,98 Гц и 75,97 Гц </w:t>
      </w:r>
      <w:r w:rsidRPr="00407EDE">
        <w:rPr>
          <w:sz w:val="24"/>
          <w:szCs w:val="24"/>
        </w:rPr>
        <w:t>наблюдался резонанс</w:t>
      </w:r>
      <w:r w:rsidR="00E25709">
        <w:rPr>
          <w:sz w:val="24"/>
          <w:szCs w:val="24"/>
        </w:rPr>
        <w:t>ы</w:t>
      </w:r>
      <w:r w:rsidRPr="00407EDE">
        <w:rPr>
          <w:sz w:val="24"/>
          <w:szCs w:val="24"/>
        </w:rPr>
        <w:t xml:space="preserve"> </w:t>
      </w:r>
      <w:r w:rsidRPr="00407EDE">
        <w:rPr>
          <w:spacing w:val="-2"/>
          <w:sz w:val="24"/>
          <w:szCs w:val="24"/>
        </w:rPr>
        <w:t>с амплитудами 0,533 и 0,292 мм соответственно</w:t>
      </w:r>
      <w:r w:rsidRPr="00407EDE">
        <w:rPr>
          <w:sz w:val="24"/>
          <w:szCs w:val="24"/>
        </w:rPr>
        <w:t xml:space="preserve">. </w:t>
      </w:r>
      <w:r w:rsidRPr="00407EDE">
        <w:rPr>
          <w:spacing w:val="-2"/>
          <w:sz w:val="24"/>
          <w:szCs w:val="24"/>
        </w:rPr>
        <w:t xml:space="preserve">Сравнивая полученные результаты видно, что </w:t>
      </w:r>
      <w:r w:rsidRPr="00407EDE">
        <w:rPr>
          <w:sz w:val="24"/>
          <w:szCs w:val="24"/>
        </w:rPr>
        <w:t>расхождения частот</w:t>
      </w:r>
      <w:r w:rsidR="00E25709">
        <w:rPr>
          <w:sz w:val="24"/>
          <w:szCs w:val="24"/>
        </w:rPr>
        <w:t>, в двух испытаниях,</w:t>
      </w:r>
      <w:r w:rsidRPr="00407EDE">
        <w:rPr>
          <w:sz w:val="24"/>
          <w:szCs w:val="24"/>
        </w:rPr>
        <w:t xml:space="preserve"> составляют 0,96 % и 0,66 %, а амплитуд – 19,78 % и 1,39 % соответственно, что удовлетворяет требованиям стандарта ECSS-E-ST-10-03C, при проведении синусоидальных ВДИ.</w:t>
      </w:r>
    </w:p>
    <w:p w14:paraId="3EAAC5BD" w14:textId="1AF2A4F8" w:rsidR="00407EDE" w:rsidRPr="00407EDE" w:rsidRDefault="00407EDE" w:rsidP="00BC1D4F">
      <w:pPr>
        <w:ind w:firstLine="709"/>
        <w:jc w:val="both"/>
        <w:rPr>
          <w:sz w:val="24"/>
          <w:szCs w:val="24"/>
        </w:rPr>
      </w:pPr>
      <w:r w:rsidRPr="00407EDE">
        <w:rPr>
          <w:sz w:val="24"/>
          <w:szCs w:val="24"/>
        </w:rPr>
        <w:t>Для других ортогональных осей анализ полученных графических зависимостей показал,</w:t>
      </w:r>
      <w:r w:rsidRPr="00407EDE">
        <w:rPr>
          <w:spacing w:val="-2"/>
          <w:sz w:val="24"/>
          <w:szCs w:val="24"/>
        </w:rPr>
        <w:t xml:space="preserve"> что </w:t>
      </w:r>
      <w:r w:rsidRPr="00407EDE">
        <w:rPr>
          <w:sz w:val="24"/>
          <w:szCs w:val="24"/>
        </w:rPr>
        <w:t>расхождения полученных частот не превышают 5 %, а амплитуд 20 % что</w:t>
      </w:r>
      <w:r w:rsidR="00E25709">
        <w:rPr>
          <w:sz w:val="24"/>
          <w:szCs w:val="24"/>
        </w:rPr>
        <w:t xml:space="preserve"> также </w:t>
      </w:r>
      <w:r w:rsidRPr="00407EDE">
        <w:rPr>
          <w:sz w:val="24"/>
          <w:szCs w:val="24"/>
        </w:rPr>
        <w:t>удовлетворяет требованиям стандарта ECSS-E-ST-10-03C при проведении синусоидальных ВДИ.</w:t>
      </w:r>
    </w:p>
    <w:p w14:paraId="77C5E7DA" w14:textId="77777777" w:rsidR="00362716" w:rsidRDefault="00362716" w:rsidP="00362716">
      <w:pPr>
        <w:tabs>
          <w:tab w:val="left" w:pos="708"/>
          <w:tab w:val="left" w:pos="1104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Обсуждение в выводы</w:t>
      </w:r>
    </w:p>
    <w:p w14:paraId="1178753A" w14:textId="24099421" w:rsidR="00407EDE" w:rsidRPr="00BA1813" w:rsidRDefault="00362716" w:rsidP="00BA1813">
      <w:pPr>
        <w:tabs>
          <w:tab w:val="left" w:pos="708"/>
          <w:tab w:val="left" w:pos="110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A1813">
        <w:rPr>
          <w:sz w:val="24"/>
          <w:szCs w:val="24"/>
        </w:rPr>
        <w:t>Таким образом</w:t>
      </w:r>
      <w:r w:rsidR="00E25709">
        <w:rPr>
          <w:sz w:val="24"/>
          <w:szCs w:val="24"/>
        </w:rPr>
        <w:t>,</w:t>
      </w:r>
      <w:r w:rsidRPr="00BA1813">
        <w:rPr>
          <w:sz w:val="24"/>
          <w:szCs w:val="24"/>
        </w:rPr>
        <w:t xml:space="preserve"> </w:t>
      </w:r>
      <w:r w:rsidR="00441B34" w:rsidRPr="00BA1813">
        <w:rPr>
          <w:sz w:val="24"/>
          <w:szCs w:val="24"/>
        </w:rPr>
        <w:t>в соответствии с методикой,</w:t>
      </w:r>
      <w:r w:rsidR="00407EDE" w:rsidRPr="00BA1813">
        <w:rPr>
          <w:sz w:val="24"/>
          <w:szCs w:val="24"/>
        </w:rPr>
        <w:t xml:space="preserve"> представленной </w:t>
      </w:r>
      <w:r w:rsidR="0062548A">
        <w:rPr>
          <w:sz w:val="24"/>
          <w:szCs w:val="24"/>
        </w:rPr>
        <w:t xml:space="preserve">в </w:t>
      </w:r>
      <w:r w:rsidR="00407EDE" w:rsidRPr="00BA1813">
        <w:rPr>
          <w:sz w:val="24"/>
          <w:szCs w:val="24"/>
        </w:rPr>
        <w:t xml:space="preserve">стандарте ECSS-E-ST-10-03C </w:t>
      </w:r>
      <w:r w:rsidR="00BA1813" w:rsidRPr="00BA1813">
        <w:rPr>
          <w:sz w:val="24"/>
          <w:szCs w:val="24"/>
        </w:rPr>
        <w:t>были проведены синусоидальные виброиспытания</w:t>
      </w:r>
      <w:r w:rsidR="0062548A">
        <w:rPr>
          <w:sz w:val="24"/>
          <w:szCs w:val="24"/>
        </w:rPr>
        <w:t xml:space="preserve"> </w:t>
      </w:r>
      <w:r w:rsidR="0062548A" w:rsidRPr="00BA1813">
        <w:rPr>
          <w:sz w:val="24"/>
          <w:szCs w:val="24"/>
        </w:rPr>
        <w:t xml:space="preserve">для имитатора транспортно-пускового контейнера для спутников стандарта </w:t>
      </w:r>
      <w:r w:rsidR="0062548A" w:rsidRPr="00BA1813">
        <w:rPr>
          <w:sz w:val="24"/>
          <w:szCs w:val="24"/>
          <w:lang w:val="en-US"/>
        </w:rPr>
        <w:t>CubeSat</w:t>
      </w:r>
      <w:r w:rsidR="00056753">
        <w:rPr>
          <w:sz w:val="24"/>
          <w:szCs w:val="24"/>
        </w:rPr>
        <w:t xml:space="preserve"> </w:t>
      </w:r>
      <w:r w:rsidR="0062548A" w:rsidRPr="00BA1813">
        <w:rPr>
          <w:sz w:val="24"/>
          <w:szCs w:val="24"/>
        </w:rPr>
        <w:t>1</w:t>
      </w:r>
      <w:r w:rsidR="0062548A" w:rsidRPr="00BA1813">
        <w:rPr>
          <w:sz w:val="24"/>
          <w:szCs w:val="24"/>
          <w:lang w:val="en-US"/>
        </w:rPr>
        <w:t>U</w:t>
      </w:r>
      <w:r w:rsidR="0062548A" w:rsidRPr="00BA1813">
        <w:rPr>
          <w:sz w:val="24"/>
          <w:szCs w:val="24"/>
        </w:rPr>
        <w:t>-6</w:t>
      </w:r>
      <w:r w:rsidR="0062548A" w:rsidRPr="00BA1813">
        <w:rPr>
          <w:sz w:val="24"/>
          <w:szCs w:val="24"/>
          <w:lang w:val="en-US"/>
        </w:rPr>
        <w:t>U</w:t>
      </w:r>
      <w:r w:rsidR="00BA1813" w:rsidRPr="00BA1813">
        <w:rPr>
          <w:sz w:val="24"/>
          <w:szCs w:val="24"/>
        </w:rPr>
        <w:t>. В модельной части</w:t>
      </w:r>
      <w:r w:rsidR="00407EDE" w:rsidRPr="00BA1813">
        <w:rPr>
          <w:sz w:val="24"/>
          <w:szCs w:val="24"/>
        </w:rPr>
        <w:t xml:space="preserve"> при горизонтальном положении</w:t>
      </w:r>
      <w:r w:rsidR="0062548A">
        <w:rPr>
          <w:sz w:val="24"/>
          <w:szCs w:val="24"/>
        </w:rPr>
        <w:t xml:space="preserve"> ИТПК</w:t>
      </w:r>
      <w:r w:rsidR="00407EDE" w:rsidRPr="00BA1813">
        <w:rPr>
          <w:sz w:val="24"/>
          <w:szCs w:val="24"/>
        </w:rPr>
        <w:t xml:space="preserve">, были определены две резонансные частоты 42,25 и 75,42 Гц в плоскости </w:t>
      </w:r>
      <w:r w:rsidR="00407EDE" w:rsidRPr="00BA1813">
        <w:rPr>
          <w:sz w:val="24"/>
          <w:szCs w:val="24"/>
          <w:lang w:val="en-US"/>
        </w:rPr>
        <w:t>Z</w:t>
      </w:r>
      <w:r w:rsidR="00407EDE" w:rsidRPr="00BA1813">
        <w:rPr>
          <w:sz w:val="24"/>
          <w:szCs w:val="24"/>
        </w:rPr>
        <w:t xml:space="preserve"> и одна резонансная частота 42,25 для плоскостей </w:t>
      </w:r>
      <w:r w:rsidR="00407EDE" w:rsidRPr="00BA1813">
        <w:rPr>
          <w:sz w:val="24"/>
          <w:szCs w:val="24"/>
          <w:lang w:val="en-US"/>
        </w:rPr>
        <w:t>X</w:t>
      </w:r>
      <w:r w:rsidR="00407EDE" w:rsidRPr="00BA1813">
        <w:rPr>
          <w:sz w:val="24"/>
          <w:szCs w:val="24"/>
        </w:rPr>
        <w:t xml:space="preserve"> и </w:t>
      </w:r>
      <w:r w:rsidR="00407EDE" w:rsidRPr="00BA1813">
        <w:rPr>
          <w:sz w:val="24"/>
          <w:szCs w:val="24"/>
          <w:lang w:val="en-US"/>
        </w:rPr>
        <w:t>Y</w:t>
      </w:r>
      <w:r w:rsidR="00BA1813" w:rsidRPr="00BA1813">
        <w:rPr>
          <w:sz w:val="24"/>
          <w:szCs w:val="24"/>
        </w:rPr>
        <w:t>.</w:t>
      </w:r>
      <w:r w:rsidR="00407EDE" w:rsidRPr="00BA1813">
        <w:rPr>
          <w:sz w:val="24"/>
          <w:szCs w:val="24"/>
        </w:rPr>
        <w:t xml:space="preserve"> Значения для других частот не рассматривались, поскольку в соответствии с ECSS-E-ST-10-03C для них коэффициент массового участия</w:t>
      </w:r>
      <w:r w:rsidR="0062548A">
        <w:rPr>
          <w:sz w:val="24"/>
          <w:szCs w:val="24"/>
        </w:rPr>
        <w:t>,</w:t>
      </w:r>
      <w:r w:rsidR="00407EDE" w:rsidRPr="00BA1813">
        <w:rPr>
          <w:sz w:val="24"/>
          <w:szCs w:val="24"/>
        </w:rPr>
        <w:t xml:space="preserve"> </w:t>
      </w:r>
      <w:r w:rsidR="0062548A">
        <w:rPr>
          <w:sz w:val="24"/>
          <w:szCs w:val="24"/>
        </w:rPr>
        <w:t xml:space="preserve">согласно моделированию, </w:t>
      </w:r>
      <w:r w:rsidR="00407EDE" w:rsidRPr="00BA1813">
        <w:rPr>
          <w:sz w:val="24"/>
          <w:szCs w:val="24"/>
        </w:rPr>
        <w:t xml:space="preserve">не превысил 10 %. </w:t>
      </w:r>
    </w:p>
    <w:p w14:paraId="76F684C9" w14:textId="77777777" w:rsidR="00C369B4" w:rsidRDefault="00407EDE" w:rsidP="00000E6F">
      <w:pPr>
        <w:ind w:firstLine="709"/>
        <w:jc w:val="both"/>
        <w:rPr>
          <w:sz w:val="24"/>
          <w:szCs w:val="24"/>
        </w:rPr>
      </w:pPr>
      <w:r w:rsidRPr="00BA1813">
        <w:rPr>
          <w:sz w:val="24"/>
          <w:szCs w:val="24"/>
        </w:rPr>
        <w:t>В ходе проведения натурных испытаний</w:t>
      </w:r>
      <w:r w:rsidR="00C369B4">
        <w:rPr>
          <w:sz w:val="24"/>
          <w:szCs w:val="24"/>
        </w:rPr>
        <w:t xml:space="preserve"> на вибростенде ВИКАМ 35</w:t>
      </w:r>
      <w:r w:rsidR="00C369B4" w:rsidRPr="00C369B4">
        <w:rPr>
          <w:sz w:val="24"/>
          <w:szCs w:val="24"/>
        </w:rPr>
        <w:t>/14</w:t>
      </w:r>
      <w:r w:rsidR="00BA1813" w:rsidRPr="00BA1813">
        <w:rPr>
          <w:sz w:val="24"/>
          <w:szCs w:val="24"/>
        </w:rPr>
        <w:t xml:space="preserve"> с </w:t>
      </w:r>
      <w:r w:rsidR="00C369B4">
        <w:rPr>
          <w:sz w:val="24"/>
          <w:szCs w:val="24"/>
        </w:rPr>
        <w:t xml:space="preserve">обработкой данных </w:t>
      </w:r>
      <w:r w:rsidR="00BA1813" w:rsidRPr="00BA1813">
        <w:rPr>
          <w:sz w:val="24"/>
          <w:szCs w:val="24"/>
        </w:rPr>
        <w:t>сред</w:t>
      </w:r>
      <w:r w:rsidR="00C369B4">
        <w:rPr>
          <w:sz w:val="24"/>
          <w:szCs w:val="24"/>
        </w:rPr>
        <w:t>е</w:t>
      </w:r>
      <w:r w:rsidR="00BA1813" w:rsidRPr="00BA1813">
        <w:rPr>
          <w:sz w:val="24"/>
          <w:szCs w:val="24"/>
        </w:rPr>
        <w:t xml:space="preserve"> </w:t>
      </w:r>
      <w:r w:rsidR="00BA1813" w:rsidRPr="00BA1813">
        <w:rPr>
          <w:sz w:val="24"/>
          <w:szCs w:val="24"/>
          <w:lang w:val="en-US"/>
        </w:rPr>
        <w:t>MATLAB</w:t>
      </w:r>
      <w:r w:rsidR="00BA1813" w:rsidRPr="00BA1813">
        <w:rPr>
          <w:sz w:val="24"/>
          <w:szCs w:val="24"/>
        </w:rPr>
        <w:t xml:space="preserve"> были</w:t>
      </w:r>
      <w:r w:rsidRPr="00BA1813">
        <w:rPr>
          <w:sz w:val="24"/>
          <w:szCs w:val="24"/>
        </w:rPr>
        <w:t xml:space="preserve"> получены частотные зависимости амплитуды сигнала для ИТПК в вертикальной плоскост</w:t>
      </w:r>
      <w:r w:rsidR="00BA1813" w:rsidRPr="00BA1813">
        <w:rPr>
          <w:sz w:val="24"/>
          <w:szCs w:val="24"/>
        </w:rPr>
        <w:t>и</w:t>
      </w:r>
      <w:r w:rsidRPr="00BA1813">
        <w:rPr>
          <w:sz w:val="24"/>
          <w:szCs w:val="24"/>
        </w:rPr>
        <w:t>, для каждой ортогональной оси</w:t>
      </w:r>
      <w:r w:rsidR="00C369B4">
        <w:rPr>
          <w:sz w:val="24"/>
          <w:szCs w:val="24"/>
        </w:rPr>
        <w:t xml:space="preserve"> исследуемого объекта</w:t>
      </w:r>
      <w:r w:rsidRPr="00BA1813">
        <w:rPr>
          <w:sz w:val="24"/>
          <w:szCs w:val="24"/>
        </w:rPr>
        <w:t>. Анализ полученных графических зависимостей показал,</w:t>
      </w:r>
      <w:r w:rsidRPr="00BA1813">
        <w:rPr>
          <w:spacing w:val="-2"/>
          <w:sz w:val="24"/>
          <w:szCs w:val="24"/>
        </w:rPr>
        <w:t xml:space="preserve"> что </w:t>
      </w:r>
      <w:r w:rsidRPr="00BA1813">
        <w:rPr>
          <w:sz w:val="24"/>
          <w:szCs w:val="24"/>
        </w:rPr>
        <w:t>расхождения полученных частот не превышают 5 %, а амплитуд 20 % что удовлетворяет требованиям стандарта ECSS-E-ST-10-03C при проведении синусоидальных ВДИ</w:t>
      </w:r>
      <w:r w:rsidR="00C369B4">
        <w:rPr>
          <w:sz w:val="24"/>
          <w:szCs w:val="24"/>
        </w:rPr>
        <w:t xml:space="preserve"> оборудования космического сегмента</w:t>
      </w:r>
      <w:r w:rsidRPr="00BA1813">
        <w:rPr>
          <w:sz w:val="24"/>
          <w:szCs w:val="24"/>
        </w:rPr>
        <w:t xml:space="preserve">. </w:t>
      </w:r>
    </w:p>
    <w:p w14:paraId="657D2455" w14:textId="6B8BBBAD" w:rsidR="006207ED" w:rsidRDefault="00C369B4" w:rsidP="00BA15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Отдельно</w:t>
      </w:r>
      <w:r w:rsidR="00407EDE" w:rsidRPr="00BA1813">
        <w:rPr>
          <w:sz w:val="24"/>
          <w:szCs w:val="24"/>
        </w:rPr>
        <w:t xml:space="preserve">, было установлено, что расхождения данных натурных и модельных испытаний (сравнивались резонансные частоты) не превысили 5 %, что удовлетворяет требованиям </w:t>
      </w:r>
      <w:r w:rsidR="00407EDE" w:rsidRPr="00BA1813">
        <w:rPr>
          <w:color w:val="000000"/>
          <w:sz w:val="24"/>
          <w:szCs w:val="24"/>
        </w:rPr>
        <w:t xml:space="preserve">сходимости результатов измерений согласно ГОСТ Р ИСО 5725-1-2002. </w:t>
      </w:r>
    </w:p>
    <w:p w14:paraId="5DBB5554" w14:textId="77777777" w:rsidR="00BA158D" w:rsidRDefault="00BA158D" w:rsidP="00BA158D">
      <w:pPr>
        <w:ind w:firstLine="709"/>
        <w:jc w:val="both"/>
        <w:rPr>
          <w:sz w:val="24"/>
          <w:szCs w:val="24"/>
        </w:rPr>
      </w:pPr>
    </w:p>
    <w:p w14:paraId="13AAC393" w14:textId="48F94C89" w:rsidR="00BC1D4F" w:rsidRPr="005C4776" w:rsidRDefault="00362716" w:rsidP="005C477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Л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</w:t>
      </w:r>
      <w:r w:rsidRPr="00254A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</w:t>
      </w:r>
    </w:p>
    <w:p w14:paraId="1B428951" w14:textId="1EF9ECFA" w:rsidR="00254A5A" w:rsidRPr="005221C6" w:rsidRDefault="00056753" w:rsidP="00254A5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5221C6">
        <w:rPr>
          <w:rFonts w:ascii="Times New Roman" w:hAnsi="Times New Roman" w:cs="Times New Roman"/>
          <w:color w:val="000000" w:themeColor="text1"/>
          <w:spacing w:val="-4"/>
        </w:rPr>
        <w:t>1</w:t>
      </w:r>
      <w:r w:rsidR="005C4776" w:rsidRPr="005221C6">
        <w:rPr>
          <w:rFonts w:ascii="Times New Roman" w:hAnsi="Times New Roman" w:cs="Times New Roman"/>
          <w:color w:val="000000" w:themeColor="text1"/>
          <w:spacing w:val="-4"/>
        </w:rPr>
        <w:t>.</w:t>
      </w:r>
      <w:r w:rsidR="00254A5A" w:rsidRPr="005221C6">
        <w:rPr>
          <w:rFonts w:ascii="Times New Roman" w:hAnsi="Times New Roman" w:cs="Times New Roman"/>
          <w:color w:val="000000" w:themeColor="text1"/>
          <w:spacing w:val="-4"/>
        </w:rPr>
        <w:t xml:space="preserve"> Голых, А. Е. Поворотный комплекс для проведения вибродинамических испытаний наноспутников / А. Е. Голых, Д. В. Фомин // Известия высших учебных заведений. Приборостроение. – 2023. – Т. 66, № 6. – С. 472-482. – </w:t>
      </w:r>
      <w:r w:rsidR="00254A5A" w:rsidRPr="005221C6">
        <w:rPr>
          <w:rFonts w:ascii="Times New Roman" w:hAnsi="Times New Roman" w:cs="Times New Roman"/>
          <w:color w:val="000000" w:themeColor="text1"/>
          <w:lang w:val="en-US"/>
        </w:rPr>
        <w:t>doi</w:t>
      </w:r>
      <w:r w:rsidR="00254A5A" w:rsidRPr="005221C6">
        <w:rPr>
          <w:rFonts w:ascii="Times New Roman" w:hAnsi="Times New Roman" w:cs="Times New Roman"/>
          <w:color w:val="000000" w:themeColor="text1"/>
          <w:spacing w:val="-4"/>
        </w:rPr>
        <w:t xml:space="preserve"> 10.17586/0021-3454-2023-66-6-472-482. </w:t>
      </w:r>
    </w:p>
    <w:p w14:paraId="3F4CF189" w14:textId="7504F80D" w:rsidR="00D02A51" w:rsidRPr="005221C6" w:rsidRDefault="00056753" w:rsidP="00D02A51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color w:val="000000" w:themeColor="text1"/>
          <w:sz w:val="22"/>
          <w:szCs w:val="22"/>
        </w:rPr>
        <w:t>2</w:t>
      </w:r>
      <w:r w:rsidR="005C4776" w:rsidRPr="005221C6">
        <w:rPr>
          <w:color w:val="000000" w:themeColor="text1"/>
          <w:sz w:val="22"/>
          <w:szCs w:val="22"/>
        </w:rPr>
        <w:t>.</w:t>
      </w:r>
      <w:r w:rsidR="00D02A51" w:rsidRPr="005221C6">
        <w:rPr>
          <w:color w:val="000000" w:themeColor="text1"/>
          <w:sz w:val="22"/>
          <w:szCs w:val="22"/>
        </w:rPr>
        <w:t xml:space="preserve"> Космический аппарат “Маяк”. Программа и методика испытаний на статическую и вибродинамическую прочность. [Электронный ресурс] . – Режим доступа: </w:t>
      </w:r>
      <w:hyperlink r:id="rId12" w:history="1"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https://www.your-sector-of-space.org/gallery/.pdf</w:t>
        </w:r>
      </w:hyperlink>
      <w:r w:rsidR="00D02A51" w:rsidRPr="005221C6">
        <w:rPr>
          <w:color w:val="000000" w:themeColor="text1"/>
          <w:sz w:val="22"/>
          <w:szCs w:val="22"/>
        </w:rPr>
        <w:t xml:space="preserve"> – 11.09.2023.</w:t>
      </w:r>
    </w:p>
    <w:p w14:paraId="54943B70" w14:textId="5AAD04A1" w:rsidR="00C85E79" w:rsidRPr="005221C6" w:rsidRDefault="00C85E79" w:rsidP="00D02A51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color w:val="000000" w:themeColor="text1"/>
          <w:sz w:val="22"/>
          <w:szCs w:val="22"/>
        </w:rPr>
        <w:t>3</w:t>
      </w:r>
      <w:r w:rsidR="005C4776" w:rsidRPr="005221C6">
        <w:rPr>
          <w:color w:val="000000" w:themeColor="text1"/>
          <w:sz w:val="22"/>
          <w:szCs w:val="22"/>
        </w:rPr>
        <w:t>.</w:t>
      </w:r>
      <w:r w:rsidRPr="005221C6">
        <w:rPr>
          <w:color w:val="000000" w:themeColor="text1"/>
          <w:sz w:val="22"/>
          <w:szCs w:val="22"/>
        </w:rPr>
        <w:t xml:space="preserve"> Разработка оснастки в виде имитаторов транспортно-пусковых контейнеров спутников стандарта CubeSat 1U-12U для проведения вибродинамических испытаний малых космических аппаратов / Голых А.Е., Тарасов Д.С., Фомин Д.В. // «Орбита молодежи» и перспективы развития российской космонавтики: VIII Всероссийская молодежная научно-практическаяконференция (Калуга, 20–23 сентября 2022 г.): сборник тезисов / Государственная корпорация по космической деятельности «Роскосмос», Московский государственный технический университет имени Н. Э. Баумана (национальный исследовательский университет); Межрегиональная общественная организация «Российская академия космонавтики имени К.Э. Циолковского». — Москва: Издательство МГТУ им. Н. Э. Баумана, 2022. — С. 216-221</w:t>
      </w:r>
    </w:p>
    <w:p w14:paraId="05DAE984" w14:textId="3A9782B5" w:rsidR="00D02A51" w:rsidRPr="005221C6" w:rsidRDefault="00C85E79" w:rsidP="00D02A51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color w:val="000000" w:themeColor="text1"/>
          <w:sz w:val="22"/>
          <w:szCs w:val="22"/>
        </w:rPr>
        <w:t>4</w:t>
      </w:r>
      <w:r w:rsidR="005C4776" w:rsidRPr="005221C6">
        <w:rPr>
          <w:color w:val="000000" w:themeColor="text1"/>
          <w:sz w:val="22"/>
          <w:szCs w:val="22"/>
        </w:rPr>
        <w:t>.</w:t>
      </w:r>
      <w:r w:rsidR="00D02A51" w:rsidRPr="005221C6">
        <w:rPr>
          <w:color w:val="000000" w:themeColor="text1"/>
          <w:sz w:val="22"/>
          <w:szCs w:val="22"/>
        </w:rPr>
        <w:t xml:space="preserve"> Европейский стандарт проведения наземных испытаний аэрокосмической техники [Электронный ресурс]. – Режим доступа: </w:t>
      </w:r>
      <w:hyperlink r:id="rId13" w:history="1"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https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://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www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.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abbottaerospace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.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com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/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downloads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/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ecss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e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st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-10-03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c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space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engineering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-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  <w:lang w:val="en-US"/>
          </w:rPr>
          <w:t>testing</w:t>
        </w:r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/</w:t>
        </w:r>
      </w:hyperlink>
      <w:r w:rsidR="00D02A51" w:rsidRPr="005221C6">
        <w:rPr>
          <w:color w:val="000000" w:themeColor="text1"/>
          <w:sz w:val="22"/>
          <w:szCs w:val="22"/>
        </w:rPr>
        <w:t xml:space="preserve">  – 11.09.2023.</w:t>
      </w:r>
    </w:p>
    <w:p w14:paraId="30F4EDA0" w14:textId="617E3B02" w:rsidR="00D02A51" w:rsidRPr="005221C6" w:rsidRDefault="00C85E79" w:rsidP="00D02A51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rStyle w:val="a3"/>
          <w:color w:val="000000" w:themeColor="text1"/>
          <w:sz w:val="22"/>
          <w:szCs w:val="22"/>
          <w:u w:val="none"/>
        </w:rPr>
        <w:t>5</w:t>
      </w:r>
      <w:r w:rsidR="005C4776" w:rsidRPr="005221C6">
        <w:rPr>
          <w:rStyle w:val="a3"/>
          <w:color w:val="000000" w:themeColor="text1"/>
          <w:sz w:val="22"/>
          <w:szCs w:val="22"/>
          <w:u w:val="none"/>
        </w:rPr>
        <w:t>.</w:t>
      </w:r>
      <w:r w:rsidR="00D02A51" w:rsidRPr="005221C6">
        <w:rPr>
          <w:rStyle w:val="a3"/>
          <w:color w:val="000000" w:themeColor="text1"/>
          <w:sz w:val="22"/>
          <w:szCs w:val="22"/>
          <w:u w:val="none"/>
        </w:rPr>
        <w:t xml:space="preserve"> Технический бюллетень центра инженерии и безопасности НАСА № 15-03 </w:t>
      </w:r>
      <w:r w:rsidR="00D02A51" w:rsidRPr="005221C6">
        <w:rPr>
          <w:color w:val="000000" w:themeColor="text1"/>
          <w:sz w:val="22"/>
          <w:szCs w:val="22"/>
        </w:rPr>
        <w:t>[Электронный ресурс]. – Режим доступа: </w:t>
      </w:r>
      <w:hyperlink r:id="rId14" w:anchor=":~:text=Sine%20Vibration%20(SV)%20Testing%20involves,but%20mainly%20on%20flight%20articles" w:history="1">
        <w:r w:rsidR="00D02A51" w:rsidRPr="005221C6">
          <w:rPr>
            <w:rStyle w:val="a3"/>
            <w:color w:val="000000" w:themeColor="text1"/>
            <w:sz w:val="22"/>
            <w:szCs w:val="22"/>
            <w:u w:val="none"/>
          </w:rPr>
          <w:t>https://www.nasa.gov/wp-content/uploads/2015/04/nesc-tb-15-03-best-practices-for-use-of-sine-vibration-testing.pdf?emrc=64c792#:~:text=Sine%20Vibration%20(SV)%20Testing%20involves,but%20mainly%20on%20flight%20articles</w:t>
        </w:r>
      </w:hyperlink>
      <w:r w:rsidR="00D02A51" w:rsidRPr="005221C6">
        <w:rPr>
          <w:rStyle w:val="a3"/>
          <w:color w:val="000000" w:themeColor="text1"/>
          <w:sz w:val="22"/>
          <w:szCs w:val="22"/>
          <w:u w:val="none"/>
        </w:rPr>
        <w:t xml:space="preserve"> </w:t>
      </w:r>
      <w:r w:rsidR="00D02A51" w:rsidRPr="005221C6">
        <w:rPr>
          <w:color w:val="000000" w:themeColor="text1"/>
          <w:sz w:val="22"/>
          <w:szCs w:val="22"/>
        </w:rPr>
        <w:t>– 11.09.2023.</w:t>
      </w:r>
    </w:p>
    <w:p w14:paraId="378F252F" w14:textId="7A041571" w:rsidR="00254A5A" w:rsidRPr="005221C6" w:rsidRDefault="00C85E79" w:rsidP="00254A5A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iCs/>
          <w:color w:val="000000" w:themeColor="text1"/>
          <w:sz w:val="22"/>
          <w:szCs w:val="22"/>
        </w:rPr>
        <w:t>6</w:t>
      </w:r>
      <w:r w:rsidR="005C4776" w:rsidRPr="005221C6">
        <w:rPr>
          <w:iCs/>
          <w:color w:val="000000" w:themeColor="text1"/>
          <w:sz w:val="22"/>
          <w:szCs w:val="22"/>
        </w:rPr>
        <w:t>.</w:t>
      </w:r>
      <w:r w:rsidR="00254A5A" w:rsidRPr="005221C6">
        <w:rPr>
          <w:iCs/>
          <w:color w:val="000000" w:themeColor="text1"/>
          <w:sz w:val="22"/>
          <w:szCs w:val="22"/>
        </w:rPr>
        <w:t xml:space="preserve"> ГОСТ Р ISO 10813 - 1 - 2011. Руководство по выбору вибростендов</w:t>
      </w:r>
      <w:r w:rsidR="00254A5A" w:rsidRPr="005221C6">
        <w:rPr>
          <w:color w:val="000000" w:themeColor="text1"/>
          <w:sz w:val="22"/>
          <w:szCs w:val="22"/>
          <w:shd w:val="clear" w:color="auto" w:fill="FFFFFF"/>
        </w:rPr>
        <w:t xml:space="preserve">: дата введения: 01.12.2012. </w:t>
      </w:r>
      <w:r w:rsidR="00254A5A" w:rsidRPr="005221C6">
        <w:rPr>
          <w:color w:val="000000" w:themeColor="text1"/>
          <w:sz w:val="22"/>
          <w:szCs w:val="22"/>
        </w:rPr>
        <w:t xml:space="preserve">[Электронный ресурс]. – Режим доступа: </w:t>
      </w:r>
      <w:hyperlink r:id="rId15" w:history="1">
        <w:r w:rsidR="005C4776" w:rsidRPr="005221C6">
          <w:rPr>
            <w:rStyle w:val="a3"/>
            <w:color w:val="000000" w:themeColor="text1"/>
            <w:sz w:val="22"/>
            <w:szCs w:val="22"/>
            <w:u w:val="none"/>
          </w:rPr>
          <w:t>https://files.stroyinf.ru/Data/516/51630.pdf  – 10.02.2024</w:t>
        </w:r>
      </w:hyperlink>
      <w:r w:rsidR="00254A5A" w:rsidRPr="005221C6">
        <w:rPr>
          <w:color w:val="000000" w:themeColor="text1"/>
          <w:sz w:val="22"/>
          <w:szCs w:val="22"/>
        </w:rPr>
        <w:t>.</w:t>
      </w:r>
    </w:p>
    <w:p w14:paraId="7EA914C7" w14:textId="29A53A65" w:rsidR="00254A5A" w:rsidRPr="005221C6" w:rsidRDefault="00C85E79" w:rsidP="00254A5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221C6">
        <w:rPr>
          <w:rFonts w:ascii="Times New Roman" w:hAnsi="Times New Roman" w:cs="Times New Roman"/>
        </w:rPr>
        <w:t>7</w:t>
      </w:r>
      <w:r w:rsidR="005C4776" w:rsidRPr="005221C6">
        <w:rPr>
          <w:rFonts w:ascii="Times New Roman" w:hAnsi="Times New Roman" w:cs="Times New Roman"/>
        </w:rPr>
        <w:t>.</w:t>
      </w:r>
      <w:r w:rsidR="00254A5A" w:rsidRPr="005221C6">
        <w:rPr>
          <w:rFonts w:ascii="Times New Roman" w:hAnsi="Times New Roman" w:cs="Times New Roman"/>
        </w:rPr>
        <w:t xml:space="preserve"> Электромеханический вибрационный стенд ВИКАМ-35/14 [Электронный</w:t>
      </w:r>
      <w:r w:rsidR="00254A5A" w:rsidRPr="005221C6">
        <w:rPr>
          <w:rFonts w:ascii="Times New Roman" w:hAnsi="Times New Roman" w:cs="Times New Roman"/>
          <w:lang w:val="en-US"/>
        </w:rPr>
        <w:t> </w:t>
      </w:r>
      <w:r w:rsidR="00254A5A" w:rsidRPr="005221C6">
        <w:rPr>
          <w:rFonts w:ascii="Times New Roman" w:hAnsi="Times New Roman" w:cs="Times New Roman"/>
        </w:rPr>
        <w:t>ресурс]. – Режим</w:t>
      </w:r>
      <w:r w:rsidR="00254A5A" w:rsidRPr="005221C6">
        <w:rPr>
          <w:rFonts w:ascii="Times New Roman" w:hAnsi="Times New Roman" w:cs="Times New Roman"/>
          <w:lang w:val="en-US"/>
        </w:rPr>
        <w:t> </w:t>
      </w:r>
      <w:r w:rsidR="00254A5A" w:rsidRPr="005221C6">
        <w:rPr>
          <w:rFonts w:ascii="Times New Roman" w:hAnsi="Times New Roman" w:cs="Times New Roman"/>
        </w:rPr>
        <w:t>доступа:</w:t>
      </w:r>
      <w:r w:rsidR="00254A5A" w:rsidRPr="005221C6">
        <w:rPr>
          <w:rFonts w:ascii="Times New Roman" w:hAnsi="Times New Roman" w:cs="Times New Roman"/>
          <w:lang w:val="en-US"/>
        </w:rPr>
        <w:t> </w:t>
      </w:r>
      <w:hyperlink r:id="rId16" w:history="1"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https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://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technoprist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.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ru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/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catalog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/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proizvodstvo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ispytate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 xml:space="preserve"> 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lnogo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oborudovaniya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/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ispytatelnye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stendyvikam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/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elektromekhanicheskiy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vibratsionny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 xml:space="preserve"> 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y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stend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vikam</w:t>
        </w:r>
        <w:r w:rsidR="00254A5A" w:rsidRPr="005221C6">
          <w:rPr>
            <w:rStyle w:val="a3"/>
            <w:rFonts w:ascii="Times New Roman" w:hAnsi="Times New Roman" w:cs="Times New Roman"/>
            <w:color w:val="auto"/>
            <w:u w:val="none"/>
          </w:rPr>
          <w:t>-35/ . – 09.10.2023</w:t>
        </w:r>
      </w:hyperlink>
      <w:r w:rsidR="00254A5A" w:rsidRPr="005221C6">
        <w:rPr>
          <w:rFonts w:ascii="Times New Roman" w:hAnsi="Times New Roman" w:cs="Times New Roman"/>
        </w:rPr>
        <w:t>.</w:t>
      </w:r>
    </w:p>
    <w:p w14:paraId="13BA514F" w14:textId="42BE01A5" w:rsidR="00254A5A" w:rsidRPr="005221C6" w:rsidRDefault="00C85E79" w:rsidP="00254A5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221C6">
        <w:rPr>
          <w:rFonts w:ascii="Times New Roman" w:hAnsi="Times New Roman" w:cs="Times New Roman"/>
          <w:color w:val="000000" w:themeColor="text1"/>
        </w:rPr>
        <w:t>8</w:t>
      </w:r>
      <w:r w:rsidR="005C4776" w:rsidRPr="005221C6">
        <w:rPr>
          <w:rFonts w:ascii="Times New Roman" w:hAnsi="Times New Roman" w:cs="Times New Roman"/>
          <w:color w:val="000000" w:themeColor="text1"/>
        </w:rPr>
        <w:t>.</w:t>
      </w:r>
      <w:r w:rsidR="00254A5A" w:rsidRPr="005221C6">
        <w:rPr>
          <w:rFonts w:ascii="Times New Roman" w:hAnsi="Times New Roman" w:cs="Times New Roman"/>
          <w:color w:val="000000" w:themeColor="text1"/>
        </w:rPr>
        <w:t xml:space="preserve"> Русанов, О. А. Анализ установившихся вынужденных колебаний методом конечных элементов / О. А. Русанов, Н. Ф. Авдеев // Машиностроение и инженерное образование. – 2012. – № 1(30). – С. 50-56. </w:t>
      </w:r>
    </w:p>
    <w:p w14:paraId="6DCE0F60" w14:textId="2E541CBC" w:rsidR="00254A5A" w:rsidRPr="005221C6" w:rsidRDefault="00C85E79" w:rsidP="00254A5A">
      <w:pPr>
        <w:ind w:firstLine="709"/>
        <w:jc w:val="both"/>
        <w:rPr>
          <w:color w:val="000000" w:themeColor="text1"/>
          <w:sz w:val="22"/>
          <w:szCs w:val="22"/>
        </w:rPr>
      </w:pPr>
      <w:r w:rsidRPr="005221C6">
        <w:rPr>
          <w:color w:val="000000" w:themeColor="text1"/>
          <w:sz w:val="22"/>
          <w:szCs w:val="22"/>
        </w:rPr>
        <w:t>9</w:t>
      </w:r>
      <w:r w:rsidR="005C4776" w:rsidRPr="005221C6">
        <w:rPr>
          <w:color w:val="000000" w:themeColor="text1"/>
          <w:sz w:val="22"/>
          <w:szCs w:val="22"/>
        </w:rPr>
        <w:t>.</w:t>
      </w:r>
      <w:r w:rsidR="00254A5A" w:rsidRPr="005221C6">
        <w:rPr>
          <w:color w:val="000000" w:themeColor="text1"/>
          <w:sz w:val="22"/>
          <w:szCs w:val="22"/>
        </w:rPr>
        <w:t xml:space="preserve"> Подклетнов, С. Г. Применение методов преобразования Фурье и вейвлет-преобразования для вибродиагностики технического состояния тоннельных эскалаторов [Электронный ресурс] / С. Г. Подклетнов // Изв. СПбГЭТУ. – 2023. –Т. 16.– № 5. – С. 24</w:t>
      </w:r>
      <w:r w:rsidR="00254A5A" w:rsidRPr="005221C6">
        <w:rPr>
          <w:color w:val="000000" w:themeColor="text1"/>
          <w:sz w:val="22"/>
          <w:szCs w:val="22"/>
        </w:rPr>
        <w:sym w:font="Symbol" w:char="F02D"/>
      </w:r>
      <w:r w:rsidR="00254A5A" w:rsidRPr="005221C6">
        <w:rPr>
          <w:color w:val="000000" w:themeColor="text1"/>
          <w:sz w:val="22"/>
          <w:szCs w:val="22"/>
        </w:rPr>
        <w:t xml:space="preserve">32. doi: 10.32603/2071-8985-2023-16-5-24-32. – Режим доступа: </w:t>
      </w:r>
      <w:hyperlink r:id="rId17" w:history="1">
        <w:r w:rsidR="00254A5A" w:rsidRPr="005221C6">
          <w:rPr>
            <w:rStyle w:val="a3"/>
            <w:color w:val="000000" w:themeColor="text1"/>
            <w:sz w:val="22"/>
            <w:szCs w:val="22"/>
            <w:u w:val="none"/>
          </w:rPr>
          <w:t>https://izv.etu.ru/assets/files/izvestiya-5-2023-24-32.pdf</w:t>
        </w:r>
      </w:hyperlink>
      <w:r w:rsidR="00254A5A" w:rsidRPr="005221C6">
        <w:rPr>
          <w:color w:val="000000" w:themeColor="text1"/>
          <w:sz w:val="22"/>
          <w:szCs w:val="22"/>
        </w:rPr>
        <w:t xml:space="preserve"> . – 20.11.2023.</w:t>
      </w:r>
    </w:p>
    <w:p w14:paraId="1530C140" w14:textId="6BDF2146" w:rsidR="00254A5A" w:rsidRPr="005221C6" w:rsidRDefault="00C85E79" w:rsidP="00254A5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5221C6">
        <w:rPr>
          <w:rFonts w:ascii="Times New Roman" w:hAnsi="Times New Roman" w:cs="Times New Roman"/>
          <w:color w:val="000000" w:themeColor="text1"/>
          <w:shd w:val="clear" w:color="auto" w:fill="FFFFFF"/>
        </w:rPr>
        <w:t>10</w:t>
      </w:r>
      <w:r w:rsidR="005C4776" w:rsidRPr="005221C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="00254A5A" w:rsidRPr="005221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Гулай, А.B. Цифровая технология спектрального анализа параметров колебаний </w:t>
      </w:r>
      <w:r w:rsidR="00254A5A" w:rsidRPr="005221C6">
        <w:rPr>
          <w:rFonts w:ascii="Times New Roman" w:hAnsi="Times New Roman" w:cs="Times New Roman"/>
          <w:color w:val="000000" w:themeColor="text1"/>
        </w:rPr>
        <w:t>[Электронный ресурс] /</w:t>
      </w:r>
      <w:r w:rsidR="00254A5A" w:rsidRPr="005221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 А.B. Гулай, В.М. Зайцев //Системный анализ и прикладная информатика. </w:t>
      </w:r>
      <w:r w:rsidR="00254A5A" w:rsidRPr="005221C6">
        <w:rPr>
          <w:rFonts w:ascii="Times New Roman" w:hAnsi="Times New Roman" w:cs="Times New Roman"/>
          <w:color w:val="000000" w:themeColor="text1"/>
        </w:rPr>
        <w:t>– 2022. –№ 1. – С. 4</w:t>
      </w:r>
      <w:r w:rsidR="00254A5A" w:rsidRPr="005221C6">
        <w:rPr>
          <w:rFonts w:ascii="Times New Roman" w:hAnsi="Times New Roman" w:cs="Times New Roman"/>
          <w:color w:val="000000" w:themeColor="text1"/>
        </w:rPr>
        <w:sym w:font="Symbol" w:char="F02D"/>
      </w:r>
      <w:r w:rsidR="00254A5A" w:rsidRPr="005221C6">
        <w:rPr>
          <w:rFonts w:ascii="Times New Roman" w:hAnsi="Times New Roman" w:cs="Times New Roman"/>
          <w:color w:val="000000" w:themeColor="text1"/>
        </w:rPr>
        <w:t xml:space="preserve">8. – Режим доступа: </w:t>
      </w:r>
      <w:hyperlink r:id="rId18" w:history="1">
        <w:r w:rsidR="00254A5A" w:rsidRPr="005221C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https://cyberleninka.ru/article/n/tsifrovaya-tehnologiya-spektralnogo-analiza-parametrov-kolebaniy</w:t>
        </w:r>
      </w:hyperlink>
      <w:r w:rsidR="00254A5A" w:rsidRPr="005221C6">
        <w:rPr>
          <w:rFonts w:ascii="Times New Roman" w:hAnsi="Times New Roman" w:cs="Times New Roman"/>
          <w:color w:val="000000" w:themeColor="text1"/>
        </w:rPr>
        <w:t>. – 20.09.2023.</w:t>
      </w:r>
    </w:p>
    <w:p w14:paraId="0A7272F8" w14:textId="6A0C777C" w:rsidR="00254A5A" w:rsidRPr="005221C6" w:rsidRDefault="00BC1D4F" w:rsidP="00254A5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221C6">
        <w:rPr>
          <w:rFonts w:ascii="Times New Roman" w:hAnsi="Times New Roman" w:cs="Times New Roman"/>
          <w:color w:val="000000" w:themeColor="text1"/>
          <w:spacing w:val="-4"/>
        </w:rPr>
        <w:t>1</w:t>
      </w:r>
      <w:r w:rsidR="00C85E79" w:rsidRPr="005221C6">
        <w:rPr>
          <w:rFonts w:ascii="Times New Roman" w:hAnsi="Times New Roman" w:cs="Times New Roman"/>
          <w:color w:val="000000" w:themeColor="text1"/>
          <w:spacing w:val="-4"/>
        </w:rPr>
        <w:t>1</w:t>
      </w:r>
      <w:r w:rsidR="005C4776" w:rsidRPr="005221C6">
        <w:rPr>
          <w:rFonts w:ascii="Times New Roman" w:hAnsi="Times New Roman" w:cs="Times New Roman"/>
          <w:color w:val="000000" w:themeColor="text1"/>
          <w:spacing w:val="-4"/>
        </w:rPr>
        <w:t>.</w:t>
      </w:r>
      <w:r w:rsidR="00254A5A" w:rsidRPr="005221C6">
        <w:rPr>
          <w:rFonts w:ascii="Times New Roman" w:hAnsi="Times New Roman" w:cs="Times New Roman"/>
          <w:color w:val="000000" w:themeColor="text1"/>
          <w:spacing w:val="-4"/>
        </w:rPr>
        <w:t xml:space="preserve"> Смирнова, Н. В. Векторная и спектральная цифровая обработка сигналов в музыкальной акустике методом параметрического дискретного преобразования Фурье </w:t>
      </w:r>
      <w:r w:rsidR="00254A5A" w:rsidRPr="005221C6">
        <w:rPr>
          <w:rFonts w:ascii="Times New Roman" w:hAnsi="Times New Roman" w:cs="Times New Roman"/>
          <w:color w:val="000000" w:themeColor="text1"/>
        </w:rPr>
        <w:t>[Электронный ресурс] /</w:t>
      </w:r>
      <w:r w:rsidR="00254A5A" w:rsidRPr="005221C6">
        <w:rPr>
          <w:rFonts w:ascii="Times New Roman" w:hAnsi="Times New Roman" w:cs="Times New Roman"/>
          <w:color w:val="000000" w:themeColor="text1"/>
          <w:spacing w:val="-4"/>
        </w:rPr>
        <w:t xml:space="preserve"> Н. В. Смирнова // Цифровая обработка сигналов.</w:t>
      </w:r>
      <w:r w:rsidR="00254A5A" w:rsidRPr="005221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254A5A" w:rsidRPr="005221C6">
        <w:rPr>
          <w:rFonts w:ascii="Times New Roman" w:hAnsi="Times New Roman" w:cs="Times New Roman"/>
          <w:color w:val="000000" w:themeColor="text1"/>
        </w:rPr>
        <w:t>– 2019. –№ 2. – С. 3</w:t>
      </w:r>
      <w:r w:rsidR="00254A5A" w:rsidRPr="005221C6">
        <w:rPr>
          <w:rFonts w:ascii="Times New Roman" w:hAnsi="Times New Roman" w:cs="Times New Roman"/>
          <w:color w:val="000000" w:themeColor="text1"/>
        </w:rPr>
        <w:sym w:font="Symbol" w:char="F02D"/>
      </w:r>
      <w:r w:rsidR="00254A5A" w:rsidRPr="005221C6">
        <w:rPr>
          <w:rFonts w:ascii="Times New Roman" w:hAnsi="Times New Roman" w:cs="Times New Roman"/>
          <w:color w:val="000000" w:themeColor="text1"/>
        </w:rPr>
        <w:t xml:space="preserve">11. – Режим доступа: </w:t>
      </w:r>
      <w:hyperlink r:id="rId19" w:history="1">
        <w:r w:rsidR="00254A5A" w:rsidRPr="005221C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http://www.dspa.ru/articles/year2019 /jour19_2/art19_2_1.pdf</w:t>
        </w:r>
      </w:hyperlink>
      <w:r w:rsidR="00254A5A" w:rsidRPr="005221C6">
        <w:rPr>
          <w:rFonts w:ascii="Times New Roman" w:hAnsi="Times New Roman" w:cs="Times New Roman"/>
          <w:color w:val="000000" w:themeColor="text1"/>
        </w:rPr>
        <w:t xml:space="preserve"> . – 10.10.2023.</w:t>
      </w:r>
    </w:p>
    <w:p w14:paraId="546AED81" w14:textId="107790A7" w:rsidR="00111D66" w:rsidRPr="00BA158D" w:rsidRDefault="00111D66" w:rsidP="00254A5A">
      <w:pPr>
        <w:jc w:val="both"/>
        <w:rPr>
          <w:sz w:val="22"/>
          <w:szCs w:val="22"/>
        </w:rPr>
      </w:pPr>
    </w:p>
    <w:sectPr w:rsidR="00111D66" w:rsidRPr="00BA158D" w:rsidSect="002528A9">
      <w:pgSz w:w="11906" w:h="16838"/>
      <w:pgMar w:top="1134" w:right="1134" w:bottom="1134" w:left="1134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C24F8" w14:textId="77777777" w:rsidR="009445E4" w:rsidRDefault="009445E4" w:rsidP="002528A9">
      <w:r>
        <w:separator/>
      </w:r>
    </w:p>
  </w:endnote>
  <w:endnote w:type="continuationSeparator" w:id="0">
    <w:p w14:paraId="1F10D71B" w14:textId="77777777" w:rsidR="009445E4" w:rsidRDefault="009445E4" w:rsidP="0025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442A6" w14:textId="77777777" w:rsidR="009445E4" w:rsidRDefault="009445E4" w:rsidP="002528A9">
      <w:r>
        <w:separator/>
      </w:r>
    </w:p>
  </w:footnote>
  <w:footnote w:type="continuationSeparator" w:id="0">
    <w:p w14:paraId="4494407C" w14:textId="77777777" w:rsidR="009445E4" w:rsidRDefault="009445E4" w:rsidP="00252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ADA"/>
    <w:rsid w:val="00000E6F"/>
    <w:rsid w:val="00037C95"/>
    <w:rsid w:val="00056753"/>
    <w:rsid w:val="00056FBE"/>
    <w:rsid w:val="000A180F"/>
    <w:rsid w:val="000F6AFF"/>
    <w:rsid w:val="00111D66"/>
    <w:rsid w:val="00120681"/>
    <w:rsid w:val="002528A9"/>
    <w:rsid w:val="00254A5A"/>
    <w:rsid w:val="00264ADA"/>
    <w:rsid w:val="002850B3"/>
    <w:rsid w:val="002870FC"/>
    <w:rsid w:val="00362716"/>
    <w:rsid w:val="00406730"/>
    <w:rsid w:val="00407EDE"/>
    <w:rsid w:val="00441B34"/>
    <w:rsid w:val="004A018E"/>
    <w:rsid w:val="004B686D"/>
    <w:rsid w:val="004D030B"/>
    <w:rsid w:val="004D5FBD"/>
    <w:rsid w:val="004F1EE8"/>
    <w:rsid w:val="004F261D"/>
    <w:rsid w:val="00501863"/>
    <w:rsid w:val="005221C6"/>
    <w:rsid w:val="00574BF2"/>
    <w:rsid w:val="005C0157"/>
    <w:rsid w:val="005C4776"/>
    <w:rsid w:val="005D61D4"/>
    <w:rsid w:val="006207ED"/>
    <w:rsid w:val="0062548A"/>
    <w:rsid w:val="006851B3"/>
    <w:rsid w:val="006D771D"/>
    <w:rsid w:val="006F41D2"/>
    <w:rsid w:val="00744F64"/>
    <w:rsid w:val="0078534A"/>
    <w:rsid w:val="007A12E1"/>
    <w:rsid w:val="008638FF"/>
    <w:rsid w:val="008E0AFF"/>
    <w:rsid w:val="00926564"/>
    <w:rsid w:val="0094105B"/>
    <w:rsid w:val="009445E4"/>
    <w:rsid w:val="00970932"/>
    <w:rsid w:val="009A17CD"/>
    <w:rsid w:val="009C7D68"/>
    <w:rsid w:val="009E3786"/>
    <w:rsid w:val="00A124D5"/>
    <w:rsid w:val="00A27EBD"/>
    <w:rsid w:val="00A313A0"/>
    <w:rsid w:val="00AB7B92"/>
    <w:rsid w:val="00B42892"/>
    <w:rsid w:val="00B66170"/>
    <w:rsid w:val="00BA158D"/>
    <w:rsid w:val="00BA1813"/>
    <w:rsid w:val="00BB70C8"/>
    <w:rsid w:val="00BC1D4F"/>
    <w:rsid w:val="00BC767D"/>
    <w:rsid w:val="00C26441"/>
    <w:rsid w:val="00C36783"/>
    <w:rsid w:val="00C369B4"/>
    <w:rsid w:val="00C85E79"/>
    <w:rsid w:val="00CA6F17"/>
    <w:rsid w:val="00CB1DD2"/>
    <w:rsid w:val="00D02A51"/>
    <w:rsid w:val="00D67A46"/>
    <w:rsid w:val="00D77828"/>
    <w:rsid w:val="00D80DD3"/>
    <w:rsid w:val="00E1476F"/>
    <w:rsid w:val="00E25709"/>
    <w:rsid w:val="00E615FF"/>
    <w:rsid w:val="00EA2EA7"/>
    <w:rsid w:val="00EB29D7"/>
    <w:rsid w:val="00EE214F"/>
    <w:rsid w:val="00EF471E"/>
    <w:rsid w:val="00F45BB6"/>
    <w:rsid w:val="00FD36CA"/>
    <w:rsid w:val="00FE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AD3C"/>
  <w15:chartTrackingRefBased/>
  <w15:docId w15:val="{356BFF30-22AB-489E-903A-0211092B1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7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716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62716"/>
    <w:pPr>
      <w:spacing w:after="0" w:line="240" w:lineRule="auto"/>
    </w:pPr>
    <w:rPr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Рисунки Char"/>
    <w:link w:val="a5"/>
    <w:locked/>
    <w:rsid w:val="00056FBE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a5">
    <w:name w:val="Рисунки"/>
    <w:basedOn w:val="a"/>
    <w:link w:val="Char"/>
    <w:qFormat/>
    <w:rsid w:val="00056FBE"/>
    <w:pPr>
      <w:jc w:val="center"/>
    </w:pPr>
    <w:rPr>
      <w:kern w:val="2"/>
      <w:sz w:val="24"/>
      <w:szCs w:val="24"/>
      <w:lang w:val="x-none" w:eastAsia="en-US"/>
      <w14:ligatures w14:val="standardContextual"/>
    </w:rPr>
  </w:style>
  <w:style w:type="paragraph" w:styleId="a6">
    <w:name w:val="Normal (Web)"/>
    <w:basedOn w:val="a"/>
    <w:uiPriority w:val="99"/>
    <w:unhideWhenUsed/>
    <w:rsid w:val="00407EDE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254A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C4776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528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528A9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a">
    <w:name w:val="footer"/>
    <w:basedOn w:val="a"/>
    <w:link w:val="ab"/>
    <w:uiPriority w:val="99"/>
    <w:unhideWhenUsed/>
    <w:rsid w:val="002528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528A9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bbottaerospace.com/downloads/ecss-e-st-10-03c-space-engineering-testing/" TargetMode="External"/><Relationship Id="rId18" Type="http://schemas.openxmlformats.org/officeDocument/2006/relationships/hyperlink" Target="https://cyberleninka.ru/article/n/tsifrovaya-tehnologiya-spektralnogo-analiza-parametrov-kolebaniy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r-sector-of-space.org/gallery/%D0%BC%D0%B0%D1%8F%D0%BA-%D0%B2%D0%B4%D0%B8-%D0%BF%D0%BC-1-%D0%BE%D1%82%D1%87%D0%B5%D1%82.pdf" TargetMode="External"/><Relationship Id="rId17" Type="http://schemas.openxmlformats.org/officeDocument/2006/relationships/hyperlink" Target="https://izv.etu.ru/assets/files/izvestiya-5-2023-24-32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echnoprist.ru/catalog/proizvodstvo-ispytate%20lnogo-oborudovaniya/ispytatelnye-stendyvikam/elektromekhanicheskiy-vibratsionny%20y-stend-vikam-35/%20.%20&#8211;%2009.10.202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files.stroyinf.ru/Data/516/51630.pdf%20%20&#8211;%2010.02.202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dspa.ru/articles/year2019%20/jour19_2/art19_2_1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nasa.gov/wp-content/uploads/2015/04/nesc-tb-15-03-best-practices-for-use-of-sine-vibration-testing.pdf?emrc=64c7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голых артем</dc:creator>
  <cp:keywords/>
  <dc:description/>
  <cp:lastModifiedBy>Кирилл</cp:lastModifiedBy>
  <cp:revision>10</cp:revision>
  <dcterms:created xsi:type="dcterms:W3CDTF">2024-07-10T10:18:00Z</dcterms:created>
  <dcterms:modified xsi:type="dcterms:W3CDTF">2024-07-18T00:14:00Z</dcterms:modified>
</cp:coreProperties>
</file>