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93CC0" w14:textId="2C906A6F" w:rsidR="00655AD5" w:rsidRPr="00655AD5" w:rsidRDefault="00655AD5" w:rsidP="00655AD5">
      <w:pPr>
        <w:pStyle w:val="a6"/>
        <w:rPr>
          <w:caps/>
          <w:sz w:val="24"/>
          <w:szCs w:val="24"/>
        </w:rPr>
      </w:pPr>
      <w:r w:rsidRPr="00655AD5">
        <w:rPr>
          <w:caps/>
          <w:sz w:val="24"/>
          <w:szCs w:val="24"/>
        </w:rPr>
        <w:t xml:space="preserve">УДК </w:t>
      </w:r>
      <w:r w:rsidR="00A93116" w:rsidRPr="00A93116">
        <w:rPr>
          <w:caps/>
          <w:sz w:val="24"/>
          <w:szCs w:val="24"/>
        </w:rPr>
        <w:t>372.853</w:t>
      </w:r>
    </w:p>
    <w:p w14:paraId="097C6F30" w14:textId="77777777" w:rsidR="00655AD5" w:rsidRPr="00655AD5" w:rsidRDefault="00655AD5" w:rsidP="00655AD5">
      <w:pPr>
        <w:pStyle w:val="a6"/>
        <w:jc w:val="left"/>
        <w:rPr>
          <w:caps/>
          <w:sz w:val="24"/>
          <w:szCs w:val="24"/>
          <w:highlight w:val="red"/>
        </w:rPr>
      </w:pPr>
    </w:p>
    <w:p w14:paraId="06F35680" w14:textId="74363524" w:rsidR="00C10578" w:rsidRDefault="00C10578" w:rsidP="00655AD5">
      <w:pPr>
        <w:shd w:val="clear" w:color="auto" w:fill="FFFFFF"/>
        <w:jc w:val="center"/>
        <w:rPr>
          <w:b/>
          <w:szCs w:val="24"/>
        </w:rPr>
      </w:pPr>
      <w:r w:rsidRPr="00C10578">
        <w:rPr>
          <w:b/>
          <w:szCs w:val="24"/>
        </w:rPr>
        <w:t xml:space="preserve">ТЕПЛОВОЙ ПРИЕМНИК ДЛЯ ПРОВЕДЕНИЯ ДЕМОНСТРАЦИОННОГО </w:t>
      </w:r>
      <w:r w:rsidR="00D77875" w:rsidRPr="001F673C">
        <w:rPr>
          <w:b/>
          <w:szCs w:val="24"/>
        </w:rPr>
        <w:br/>
      </w:r>
      <w:r w:rsidRPr="00C10578">
        <w:rPr>
          <w:b/>
          <w:szCs w:val="24"/>
        </w:rPr>
        <w:t>ЭКСПЕРИМЕНТА</w:t>
      </w:r>
    </w:p>
    <w:p w14:paraId="09D05C30" w14:textId="404A3328" w:rsidR="00655AD5" w:rsidRPr="00655AD5" w:rsidRDefault="00A93116" w:rsidP="00655AD5">
      <w:pPr>
        <w:shd w:val="clear" w:color="auto" w:fill="FFFFFF"/>
        <w:jc w:val="center"/>
        <w:rPr>
          <w:b/>
          <w:szCs w:val="24"/>
        </w:rPr>
      </w:pPr>
      <w:r w:rsidRPr="00D77875">
        <w:rPr>
          <w:b/>
          <w:szCs w:val="24"/>
          <w:u w:val="single"/>
        </w:rPr>
        <w:t>А</w:t>
      </w:r>
      <w:r w:rsidR="00655AD5" w:rsidRPr="00D77875">
        <w:rPr>
          <w:b/>
          <w:szCs w:val="24"/>
          <w:u w:val="single"/>
        </w:rPr>
        <w:t>.</w:t>
      </w:r>
      <w:r w:rsidRPr="00D77875">
        <w:rPr>
          <w:b/>
          <w:szCs w:val="24"/>
          <w:u w:val="single"/>
        </w:rPr>
        <w:t>Ю</w:t>
      </w:r>
      <w:r w:rsidR="00655AD5" w:rsidRPr="00D77875">
        <w:rPr>
          <w:b/>
          <w:szCs w:val="24"/>
          <w:u w:val="single"/>
        </w:rPr>
        <w:t xml:space="preserve">. </w:t>
      </w:r>
      <w:proofErr w:type="spellStart"/>
      <w:r w:rsidRPr="00D77875">
        <w:rPr>
          <w:b/>
          <w:szCs w:val="24"/>
          <w:u w:val="single"/>
        </w:rPr>
        <w:t>Милинский</w:t>
      </w:r>
      <w:proofErr w:type="spellEnd"/>
      <w:r w:rsidR="00655AD5" w:rsidRPr="00655AD5">
        <w:rPr>
          <w:b/>
          <w:szCs w:val="24"/>
        </w:rPr>
        <w:t xml:space="preserve">, </w:t>
      </w:r>
      <w:r>
        <w:rPr>
          <w:b/>
          <w:szCs w:val="24"/>
        </w:rPr>
        <w:t>С</w:t>
      </w:r>
      <w:r w:rsidR="00655AD5">
        <w:rPr>
          <w:b/>
          <w:szCs w:val="24"/>
        </w:rPr>
        <w:t>.</w:t>
      </w:r>
      <w:r>
        <w:rPr>
          <w:b/>
          <w:szCs w:val="24"/>
        </w:rPr>
        <w:t>В</w:t>
      </w:r>
      <w:r w:rsidR="00655AD5">
        <w:rPr>
          <w:b/>
          <w:szCs w:val="24"/>
        </w:rPr>
        <w:t xml:space="preserve">. </w:t>
      </w:r>
      <w:r>
        <w:rPr>
          <w:b/>
          <w:szCs w:val="24"/>
        </w:rPr>
        <w:t>Барышников</w:t>
      </w:r>
    </w:p>
    <w:p w14:paraId="196D5749" w14:textId="77777777"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b/>
          <w:szCs w:val="24"/>
        </w:rPr>
      </w:pPr>
    </w:p>
    <w:p w14:paraId="12BA47B1" w14:textId="02E6BE96" w:rsidR="00655AD5" w:rsidRPr="006D37DF" w:rsidRDefault="00FE4E3F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</w:rPr>
      </w:pPr>
      <w:r>
        <w:rPr>
          <w:sz w:val="22"/>
          <w:szCs w:val="24"/>
        </w:rPr>
        <w:t>Благовещенский</w:t>
      </w:r>
      <w:r w:rsidR="00655AD5" w:rsidRPr="006D37DF">
        <w:rPr>
          <w:sz w:val="22"/>
          <w:szCs w:val="24"/>
        </w:rPr>
        <w:t xml:space="preserve"> государственный </w:t>
      </w:r>
      <w:r>
        <w:rPr>
          <w:sz w:val="22"/>
          <w:szCs w:val="24"/>
        </w:rPr>
        <w:t xml:space="preserve">педагогический </w:t>
      </w:r>
      <w:r w:rsidR="00655AD5" w:rsidRPr="006D37DF">
        <w:rPr>
          <w:sz w:val="22"/>
          <w:szCs w:val="24"/>
        </w:rPr>
        <w:t xml:space="preserve">университет, г. </w:t>
      </w:r>
      <w:r>
        <w:rPr>
          <w:sz w:val="22"/>
          <w:szCs w:val="24"/>
        </w:rPr>
        <w:t>Благовещенск</w:t>
      </w:r>
    </w:p>
    <w:p w14:paraId="0F5CFF4F" w14:textId="374985C2" w:rsidR="00655AD5" w:rsidRPr="00FE4E3F" w:rsidRDefault="00655AD5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  <w:shd w:val="clear" w:color="auto" w:fill="FFFFFF"/>
          <w:lang w:val="en-US"/>
        </w:rPr>
      </w:pPr>
      <w:r w:rsidRPr="006D37DF">
        <w:rPr>
          <w:sz w:val="22"/>
          <w:szCs w:val="24"/>
          <w:lang w:val="en-US"/>
        </w:rPr>
        <w:t>E</w:t>
      </w:r>
      <w:r w:rsidRPr="00FE4E3F">
        <w:rPr>
          <w:sz w:val="22"/>
          <w:szCs w:val="24"/>
          <w:lang w:val="en-US"/>
        </w:rPr>
        <w:t>-</w:t>
      </w:r>
      <w:r w:rsidRPr="006D37DF">
        <w:rPr>
          <w:sz w:val="22"/>
          <w:szCs w:val="24"/>
          <w:lang w:val="en-US"/>
        </w:rPr>
        <w:t>mail</w:t>
      </w:r>
      <w:r w:rsidRPr="00FE4E3F">
        <w:rPr>
          <w:sz w:val="22"/>
          <w:szCs w:val="24"/>
          <w:lang w:val="en-US"/>
        </w:rPr>
        <w:t xml:space="preserve">: </w:t>
      </w:r>
      <w:r w:rsidR="00E83E20">
        <w:fldChar w:fldCharType="begin"/>
      </w:r>
      <w:r w:rsidR="00E83E20" w:rsidRPr="001F673C">
        <w:rPr>
          <w:lang w:val="en-US"/>
        </w:rPr>
        <w:instrText xml:space="preserve"> HYPERLINK "mailto:a.milinskiy@mail.ru" </w:instrText>
      </w:r>
      <w:r w:rsidR="00E83E20">
        <w:fldChar w:fldCharType="separate"/>
      </w:r>
      <w:r w:rsidR="00FE4E3F" w:rsidRPr="00723C52">
        <w:rPr>
          <w:rStyle w:val="ab"/>
          <w:sz w:val="22"/>
          <w:szCs w:val="24"/>
          <w:lang w:val="en-US"/>
        </w:rPr>
        <w:t>a.milinskiy@mail.ru</w:t>
      </w:r>
      <w:r w:rsidR="00E83E20">
        <w:rPr>
          <w:rStyle w:val="ab"/>
          <w:sz w:val="22"/>
          <w:szCs w:val="24"/>
          <w:lang w:val="en-US"/>
        </w:rPr>
        <w:fldChar w:fldCharType="end"/>
      </w:r>
      <w:r w:rsidRPr="00FE4E3F">
        <w:rPr>
          <w:sz w:val="22"/>
          <w:szCs w:val="24"/>
          <w:lang w:val="en-US"/>
        </w:rPr>
        <w:t xml:space="preserve"> </w:t>
      </w:r>
    </w:p>
    <w:p w14:paraId="7DBB4167" w14:textId="77777777" w:rsidR="00655AD5" w:rsidRPr="00FE4E3F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lang w:val="en-US"/>
        </w:rPr>
      </w:pPr>
    </w:p>
    <w:p w14:paraId="13C9061B" w14:textId="3E8CCF33" w:rsidR="00655AD5" w:rsidRPr="006D37DF" w:rsidRDefault="009C158E" w:rsidP="00655AD5">
      <w:pPr>
        <w:shd w:val="clear" w:color="auto" w:fill="FFFFFF"/>
        <w:tabs>
          <w:tab w:val="left" w:pos="1003"/>
        </w:tabs>
        <w:ind w:firstLine="709"/>
        <w:jc w:val="both"/>
        <w:rPr>
          <w:i/>
          <w:color w:val="000000"/>
          <w:sz w:val="22"/>
          <w:szCs w:val="24"/>
        </w:rPr>
      </w:pPr>
      <w:r w:rsidRPr="009C158E">
        <w:rPr>
          <w:i/>
          <w:sz w:val="22"/>
          <w:szCs w:val="24"/>
        </w:rPr>
        <w:t>В статье рассматривается эволюция методологических подходов к проведению экспериме</w:t>
      </w:r>
      <w:r w:rsidRPr="009C158E">
        <w:rPr>
          <w:i/>
          <w:sz w:val="22"/>
          <w:szCs w:val="24"/>
        </w:rPr>
        <w:t>н</w:t>
      </w:r>
      <w:r w:rsidRPr="009C158E">
        <w:rPr>
          <w:i/>
          <w:sz w:val="22"/>
          <w:szCs w:val="24"/>
        </w:rPr>
        <w:t>тов и изменения в использовании приборной базы для исследования теплового излучения в последние десятилетия. Описан разработанный автор</w:t>
      </w:r>
      <w:r>
        <w:rPr>
          <w:i/>
          <w:sz w:val="22"/>
          <w:szCs w:val="24"/>
        </w:rPr>
        <w:t>а</w:t>
      </w:r>
      <w:r w:rsidRPr="009C158E">
        <w:rPr>
          <w:i/>
          <w:sz w:val="22"/>
          <w:szCs w:val="24"/>
        </w:rPr>
        <w:t>м</w:t>
      </w:r>
      <w:r>
        <w:rPr>
          <w:i/>
          <w:sz w:val="22"/>
          <w:szCs w:val="24"/>
        </w:rPr>
        <w:t>и</w:t>
      </w:r>
      <w:r w:rsidRPr="009C158E">
        <w:rPr>
          <w:i/>
          <w:sz w:val="22"/>
          <w:szCs w:val="24"/>
        </w:rPr>
        <w:t xml:space="preserve"> приемник теплового излучения (</w:t>
      </w:r>
      <w:proofErr w:type="spellStart"/>
      <w:r w:rsidRPr="009C158E">
        <w:rPr>
          <w:i/>
          <w:sz w:val="22"/>
          <w:szCs w:val="24"/>
        </w:rPr>
        <w:t>пироприемник</w:t>
      </w:r>
      <w:proofErr w:type="spellEnd"/>
      <w:r w:rsidRPr="009C158E">
        <w:rPr>
          <w:i/>
          <w:sz w:val="22"/>
          <w:szCs w:val="24"/>
        </w:rPr>
        <w:t>), о</w:t>
      </w:r>
      <w:r w:rsidRPr="009C158E">
        <w:rPr>
          <w:i/>
          <w:sz w:val="22"/>
          <w:szCs w:val="24"/>
        </w:rPr>
        <w:t>с</w:t>
      </w:r>
      <w:r w:rsidRPr="009C158E">
        <w:rPr>
          <w:i/>
          <w:sz w:val="22"/>
          <w:szCs w:val="24"/>
        </w:rPr>
        <w:t>нованный на пироэлектрическом датчике RE200B, работающем в диапазоне длин волн 7-14 мкм.</w:t>
      </w:r>
    </w:p>
    <w:p w14:paraId="21FBECB0" w14:textId="77777777"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highlight w:val="yellow"/>
        </w:rPr>
      </w:pPr>
    </w:p>
    <w:p w14:paraId="4F792B7A" w14:textId="43D4FA7E" w:rsidR="00A22824" w:rsidRPr="00A22824" w:rsidRDefault="00A22824" w:rsidP="00A22824">
      <w:pPr>
        <w:ind w:firstLine="709"/>
        <w:jc w:val="both"/>
        <w:rPr>
          <w:szCs w:val="24"/>
        </w:rPr>
      </w:pPr>
      <w:r w:rsidRPr="00A22824">
        <w:rPr>
          <w:szCs w:val="24"/>
        </w:rPr>
        <w:t>Эксперименты и демонстрации в физике играют важную роль в образовательном пр</w:t>
      </w:r>
      <w:r w:rsidRPr="00A22824">
        <w:rPr>
          <w:szCs w:val="24"/>
        </w:rPr>
        <w:t>о</w:t>
      </w:r>
      <w:r w:rsidRPr="00A22824">
        <w:rPr>
          <w:szCs w:val="24"/>
        </w:rPr>
        <w:t>цессе, поскольку способствуют визуализации сложных и абстрактных понятий, облегчая их понимание</w:t>
      </w:r>
      <w:r>
        <w:rPr>
          <w:szCs w:val="24"/>
        </w:rPr>
        <w:t xml:space="preserve"> </w:t>
      </w:r>
      <w:r w:rsidRPr="00A22824">
        <w:rPr>
          <w:szCs w:val="24"/>
        </w:rPr>
        <w:t>[</w:t>
      </w:r>
      <w:r>
        <w:rPr>
          <w:szCs w:val="24"/>
        </w:rPr>
        <w:t>1</w:t>
      </w:r>
      <w:r w:rsidRPr="00A22824">
        <w:rPr>
          <w:szCs w:val="24"/>
        </w:rPr>
        <w:t xml:space="preserve">]. Демонстрационные эксперименты позволяют </w:t>
      </w:r>
      <w:proofErr w:type="gramStart"/>
      <w:r w:rsidRPr="00A22824">
        <w:rPr>
          <w:szCs w:val="24"/>
        </w:rPr>
        <w:t>обучающимся</w:t>
      </w:r>
      <w:proofErr w:type="gramEnd"/>
      <w:r w:rsidRPr="00A22824">
        <w:rPr>
          <w:szCs w:val="24"/>
        </w:rPr>
        <w:t xml:space="preserve"> наблюдать физ</w:t>
      </w:r>
      <w:r w:rsidRPr="00A22824">
        <w:rPr>
          <w:szCs w:val="24"/>
        </w:rPr>
        <w:t>и</w:t>
      </w:r>
      <w:r w:rsidRPr="00A22824">
        <w:rPr>
          <w:szCs w:val="24"/>
        </w:rPr>
        <w:t>ческие явления, соотнося их с теорией, что способствует лучшему усвоению материала. Т</w:t>
      </w:r>
      <w:r w:rsidRPr="00A22824">
        <w:rPr>
          <w:szCs w:val="24"/>
        </w:rPr>
        <w:t>а</w:t>
      </w:r>
      <w:r w:rsidRPr="00A22824">
        <w:rPr>
          <w:szCs w:val="24"/>
        </w:rPr>
        <w:t>кие занятия развивают навыки анализа, критического мышления и формулирования выводов, а также повышают интерес к изучению физики благодаря наглядности и неожиданным р</w:t>
      </w:r>
      <w:r w:rsidRPr="00A22824">
        <w:rPr>
          <w:szCs w:val="24"/>
        </w:rPr>
        <w:t>е</w:t>
      </w:r>
      <w:r w:rsidRPr="00A22824">
        <w:rPr>
          <w:szCs w:val="24"/>
        </w:rPr>
        <w:t>зультатам.</w:t>
      </w:r>
    </w:p>
    <w:p w14:paraId="58B3DC3A" w14:textId="07A5CD29" w:rsidR="00655AD5" w:rsidRDefault="00A22824" w:rsidP="00A22824">
      <w:pPr>
        <w:ind w:firstLine="709"/>
        <w:jc w:val="both"/>
        <w:rPr>
          <w:szCs w:val="24"/>
        </w:rPr>
      </w:pPr>
      <w:r w:rsidRPr="00A22824">
        <w:rPr>
          <w:szCs w:val="24"/>
        </w:rPr>
        <w:t>Тем не менее, устаревание учебных пособий и оборудования создает трудности для организации практикумов. Решением этой проблемы является модернизация лабораторий с использованием современного программного обеспечения и оборудования, а также разр</w:t>
      </w:r>
      <w:r w:rsidRPr="00A22824">
        <w:rPr>
          <w:szCs w:val="24"/>
        </w:rPr>
        <w:t>а</w:t>
      </w:r>
      <w:r w:rsidRPr="00A22824">
        <w:rPr>
          <w:szCs w:val="24"/>
        </w:rPr>
        <w:t>ботка новых учебных ресурсов. В этом контексте технопарки педагогических вузов могут играть значимую роль. В статье представлен авторский прибор для демонстрации теплового излучения.</w:t>
      </w:r>
    </w:p>
    <w:p w14:paraId="23DBA165" w14:textId="71E237B2" w:rsidR="0099230C" w:rsidRDefault="0099230C" w:rsidP="00A22824">
      <w:pPr>
        <w:ind w:firstLine="709"/>
        <w:jc w:val="both"/>
        <w:rPr>
          <w:szCs w:val="24"/>
        </w:rPr>
      </w:pPr>
      <w:r w:rsidRPr="0099230C">
        <w:rPr>
          <w:szCs w:val="24"/>
        </w:rPr>
        <w:t>Если обратиться к истории физики, можно заметить, что в прежние времена уделялось большее внимание физическому эксперименту в методической литературе, по сравнению с настоящим временем. Например, в физическом практикуме 1941 года [</w:t>
      </w:r>
      <w:r>
        <w:rPr>
          <w:szCs w:val="24"/>
        </w:rPr>
        <w:t>2</w:t>
      </w:r>
      <w:r w:rsidRPr="0099230C">
        <w:rPr>
          <w:szCs w:val="24"/>
        </w:rPr>
        <w:t>] значительное место отводится изучению инфракрасного излучения. В учебнике рассматривались такие темы, как: "Источники инфракрасного излучения и фильтры"; "Обнаружение инфракрасной луч</w:t>
      </w:r>
      <w:r w:rsidRPr="0099230C">
        <w:rPr>
          <w:szCs w:val="24"/>
        </w:rPr>
        <w:t>и</w:t>
      </w:r>
      <w:r w:rsidRPr="0099230C">
        <w:rPr>
          <w:szCs w:val="24"/>
        </w:rPr>
        <w:t>стой энергии"; "Приемники инфракрасных лучей"; "Сравнение излучения черных и блест</w:t>
      </w:r>
      <w:r w:rsidRPr="0099230C">
        <w:rPr>
          <w:szCs w:val="24"/>
        </w:rPr>
        <w:t>я</w:t>
      </w:r>
      <w:r w:rsidRPr="0099230C">
        <w:rPr>
          <w:szCs w:val="24"/>
        </w:rPr>
        <w:t>щих поверхностей"; "Теплопроводность"; "</w:t>
      </w:r>
      <w:proofErr w:type="spellStart"/>
      <w:r w:rsidRPr="0099230C">
        <w:rPr>
          <w:szCs w:val="24"/>
        </w:rPr>
        <w:t>Теплопроницаемость</w:t>
      </w:r>
      <w:proofErr w:type="spellEnd"/>
      <w:r w:rsidRPr="0099230C">
        <w:rPr>
          <w:szCs w:val="24"/>
        </w:rPr>
        <w:t xml:space="preserve"> черного и блестящего тел". Для генерации инфракрасного излучения использовались нагретый на горелке до 400–500 °C шарик или гиря. В некоторых экспериментах в качестве источника инфракрасного излучения использовалась электрическая спираль или горелка, а в качестве приемника – термоскоп с манометром или термостолбик </w:t>
      </w:r>
      <w:proofErr w:type="spellStart"/>
      <w:r w:rsidRPr="0099230C">
        <w:rPr>
          <w:szCs w:val="24"/>
        </w:rPr>
        <w:t>Меллони</w:t>
      </w:r>
      <w:proofErr w:type="spellEnd"/>
      <w:r w:rsidRPr="0099230C">
        <w:rPr>
          <w:szCs w:val="24"/>
        </w:rPr>
        <w:t xml:space="preserve"> с зеркальным гальванометром.</w:t>
      </w:r>
    </w:p>
    <w:p w14:paraId="6CC5A31E" w14:textId="776A88D3" w:rsidR="00E253A0" w:rsidRPr="003E6144" w:rsidRDefault="00E253A0" w:rsidP="00E253A0">
      <w:pPr>
        <w:ind w:firstLine="709"/>
        <w:jc w:val="both"/>
      </w:pPr>
      <w:r w:rsidRPr="003E6144">
        <w:t>Основу нашего приемника теплового излучения составляет пироэлектрический да</w:t>
      </w:r>
      <w:r w:rsidRPr="003E6144">
        <w:t>т</w:t>
      </w:r>
      <w:r w:rsidRPr="003E6144">
        <w:t>чик RE200B</w:t>
      </w:r>
      <w:r w:rsidR="002D6E2D">
        <w:t xml:space="preserve"> </w:t>
      </w:r>
      <w:r w:rsidR="002D6E2D" w:rsidRPr="002D6E2D">
        <w:t>[3]</w:t>
      </w:r>
      <w:r w:rsidRPr="003E6144">
        <w:t>. Пироэлектрический эффект заключается в возникновении в ряде кристалл</w:t>
      </w:r>
      <w:r w:rsidRPr="003E6144">
        <w:t>и</w:t>
      </w:r>
      <w:r w:rsidRPr="003E6144">
        <w:t>ческих диэлектриков электрического поля при изменении их температуры. Пироэлектрич</w:t>
      </w:r>
      <w:r w:rsidRPr="003E6144">
        <w:t>е</w:t>
      </w:r>
      <w:r w:rsidRPr="003E6144">
        <w:t xml:space="preserve">ский инфракрасный датчик реагирует на изменение излучения в ИК </w:t>
      </w:r>
      <w:proofErr w:type="gramStart"/>
      <w:r w:rsidRPr="003E6144">
        <w:t>диапазоне</w:t>
      </w:r>
      <w:proofErr w:type="gramEnd"/>
      <w:r w:rsidRPr="003E6144">
        <w:t>, например на присутствие в зоне его действия живых существ, благодаря чему получил широкое распр</w:t>
      </w:r>
      <w:r w:rsidRPr="003E6144">
        <w:t>о</w:t>
      </w:r>
      <w:r w:rsidRPr="003E6144">
        <w:t>странение в системах охранных сигнализаций. Рабочий диапазон длин волн: 7-14 мкм, раб</w:t>
      </w:r>
      <w:r w:rsidRPr="003E6144">
        <w:t>о</w:t>
      </w:r>
      <w:r w:rsidRPr="003E6144">
        <w:t>чая температура: -20 – +70</w:t>
      </w:r>
      <w:r>
        <w:t xml:space="preserve"> </w:t>
      </w:r>
      <w:proofErr w:type="spellStart"/>
      <w:r w:rsidRPr="009E062D">
        <w:rPr>
          <w:vertAlign w:val="superscript"/>
        </w:rPr>
        <w:t>о</w:t>
      </w:r>
      <w:r w:rsidRPr="003E6144">
        <w:t>С</w:t>
      </w:r>
      <w:proofErr w:type="spellEnd"/>
      <w:r w:rsidRPr="003E6144">
        <w:t>. Схема датчика пока</w:t>
      </w:r>
      <w:r>
        <w:t>зана на рис.1</w:t>
      </w:r>
      <w:r w:rsidRPr="003E6144">
        <w:t>.</w:t>
      </w:r>
    </w:p>
    <w:p w14:paraId="47CF7D99" w14:textId="1178F293" w:rsidR="00E253A0" w:rsidRDefault="00E253A0" w:rsidP="00E253A0">
      <w:pPr>
        <w:ind w:firstLine="709"/>
        <w:jc w:val="both"/>
      </w:pPr>
      <w:proofErr w:type="spellStart"/>
      <w:r w:rsidRPr="003E6144">
        <w:t>Пироприемник</w:t>
      </w:r>
      <w:proofErr w:type="spellEnd"/>
      <w:r w:rsidRPr="003E6144">
        <w:t xml:space="preserve"> включается в мостовую схему рис.1, б. Датчик RE200B разработан для индикаторов движения и имеет дифференциальный </w:t>
      </w:r>
      <w:proofErr w:type="spellStart"/>
      <w:r w:rsidRPr="003E6144">
        <w:t>пироприемник</w:t>
      </w:r>
      <w:proofErr w:type="spellEnd"/>
      <w:r w:rsidRPr="003E6144">
        <w:t xml:space="preserve"> (два </w:t>
      </w:r>
      <w:proofErr w:type="spellStart"/>
      <w:r w:rsidRPr="003E6144">
        <w:t>пироэлемента</w:t>
      </w:r>
      <w:proofErr w:type="spellEnd"/>
      <w:r w:rsidRPr="003E6144">
        <w:t xml:space="preserve"> соед</w:t>
      </w:r>
      <w:r w:rsidRPr="003E6144">
        <w:t>и</w:t>
      </w:r>
      <w:r w:rsidRPr="003E6144">
        <w:t>ненных последовательно и имеющих противоположную поляризацию). При движении чел</w:t>
      </w:r>
      <w:r w:rsidRPr="003E6144">
        <w:t>о</w:t>
      </w:r>
      <w:r w:rsidRPr="003E6144">
        <w:t xml:space="preserve">века или животного в зоне действия датчика сначала тепловой поток попадает на первый </w:t>
      </w:r>
      <w:proofErr w:type="spellStart"/>
      <w:r w:rsidRPr="003E6144">
        <w:t>п</w:t>
      </w:r>
      <w:r w:rsidRPr="003E6144">
        <w:t>и</w:t>
      </w:r>
      <w:r w:rsidRPr="003E6144">
        <w:t>роэлемент</w:t>
      </w:r>
      <w:proofErr w:type="spellEnd"/>
      <w:r w:rsidRPr="003E6144">
        <w:t>, а потом на второй. При этом меняется полярность на выходе схемы. Для измер</w:t>
      </w:r>
      <w:r w:rsidRPr="003E6144">
        <w:t>е</w:t>
      </w:r>
      <w:r w:rsidRPr="003E6144">
        <w:t xml:space="preserve">ния абсолютного теплового потока один из </w:t>
      </w:r>
      <w:proofErr w:type="spellStart"/>
      <w:r w:rsidRPr="003E6144">
        <w:t>пироэлементов</w:t>
      </w:r>
      <w:proofErr w:type="spellEnd"/>
      <w:r w:rsidRPr="003E6144">
        <w:t xml:space="preserve"> следует заклеить.</w:t>
      </w:r>
    </w:p>
    <w:p w14:paraId="48CA94D8" w14:textId="77777777" w:rsidR="00E13CF7" w:rsidRDefault="00E13CF7" w:rsidP="00E13CF7">
      <w:pPr>
        <w:ind w:firstLine="709"/>
        <w:jc w:val="both"/>
        <w:rPr>
          <w:sz w:val="22"/>
          <w:highlight w:val="yellow"/>
        </w:rPr>
      </w:pPr>
    </w:p>
    <w:p w14:paraId="6BCFA788" w14:textId="5EE80452" w:rsidR="008C5B99" w:rsidRPr="00E35350" w:rsidRDefault="008C5B99" w:rsidP="008C5B99">
      <w:pPr>
        <w:jc w:val="center"/>
        <w:rPr>
          <w:sz w:val="22"/>
          <w:highlight w:val="yellow"/>
        </w:rPr>
      </w:pPr>
      <w:r>
        <w:rPr>
          <w:noProof/>
          <w:sz w:val="22"/>
        </w:rPr>
        <w:lastRenderedPageBreak/>
        <w:drawing>
          <wp:inline distT="0" distB="0" distL="0" distR="0" wp14:anchorId="5AD55E40" wp14:editId="2DCBEBA3">
            <wp:extent cx="4406339" cy="1854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065" cy="1854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D0B5F" w14:textId="1E2D5114" w:rsidR="00E13CF7" w:rsidRPr="006D37DF" w:rsidRDefault="00E13CF7" w:rsidP="00E13CF7">
      <w:pPr>
        <w:jc w:val="center"/>
        <w:rPr>
          <w:sz w:val="22"/>
        </w:rPr>
      </w:pPr>
    </w:p>
    <w:p w14:paraId="5569FA60" w14:textId="63014CCA" w:rsidR="00E13CF7" w:rsidRPr="006D37DF" w:rsidRDefault="00E13CF7" w:rsidP="00E13CF7">
      <w:pPr>
        <w:jc w:val="center"/>
        <w:rPr>
          <w:sz w:val="22"/>
        </w:rPr>
      </w:pPr>
      <w:r w:rsidRPr="006D37DF">
        <w:rPr>
          <w:i/>
          <w:sz w:val="22"/>
        </w:rPr>
        <w:t xml:space="preserve">Рис. 1. </w:t>
      </w:r>
      <w:r w:rsidR="008C5B99" w:rsidRPr="008C5B99">
        <w:rPr>
          <w:sz w:val="22"/>
        </w:rPr>
        <w:t xml:space="preserve">Структура </w:t>
      </w:r>
      <w:proofErr w:type="spellStart"/>
      <w:r w:rsidR="008C5B99" w:rsidRPr="008C5B99">
        <w:rPr>
          <w:sz w:val="22"/>
        </w:rPr>
        <w:t>пироприемника</w:t>
      </w:r>
      <w:proofErr w:type="spellEnd"/>
      <w:r w:rsidR="008C5B99" w:rsidRPr="008C5B99">
        <w:rPr>
          <w:sz w:val="22"/>
        </w:rPr>
        <w:t xml:space="preserve"> RE200B (</w:t>
      </w:r>
      <w:r w:rsidR="008C5B99">
        <w:rPr>
          <w:sz w:val="22"/>
        </w:rPr>
        <w:t>слева</w:t>
      </w:r>
      <w:r w:rsidR="008C5B99" w:rsidRPr="008C5B99">
        <w:rPr>
          <w:sz w:val="22"/>
        </w:rPr>
        <w:t>) и схема его включения в измерительную установку для регистрации теплового потока (</w:t>
      </w:r>
      <w:r w:rsidR="008C5B99">
        <w:rPr>
          <w:sz w:val="22"/>
        </w:rPr>
        <w:t>справа</w:t>
      </w:r>
      <w:r w:rsidR="008C5B99" w:rsidRPr="008C5B99">
        <w:rPr>
          <w:sz w:val="22"/>
        </w:rPr>
        <w:t xml:space="preserve">).  </w:t>
      </w:r>
    </w:p>
    <w:p w14:paraId="5DB71DEC" w14:textId="77777777" w:rsidR="00E13CF7" w:rsidRDefault="00E13CF7" w:rsidP="00E13CF7">
      <w:pPr>
        <w:ind w:firstLine="709"/>
        <w:jc w:val="both"/>
        <w:rPr>
          <w:sz w:val="22"/>
        </w:rPr>
      </w:pPr>
    </w:p>
    <w:p w14:paraId="2786348A" w14:textId="2B922FBC" w:rsidR="0050619B" w:rsidRDefault="0050619B" w:rsidP="0050619B">
      <w:pPr>
        <w:ind w:firstLine="709"/>
        <w:jc w:val="both"/>
        <w:rPr>
          <w:szCs w:val="24"/>
        </w:rPr>
      </w:pPr>
      <w:r w:rsidRPr="0050619B">
        <w:rPr>
          <w:szCs w:val="24"/>
        </w:rPr>
        <w:t>В нашем случае для усиления сигнала с пироэлектрического датчика использовался готовый инструментальный усилитель AD620.</w:t>
      </w:r>
      <w:r w:rsidR="009A15C4">
        <w:rPr>
          <w:szCs w:val="24"/>
        </w:rPr>
        <w:t xml:space="preserve"> На рисунке 2</w:t>
      </w:r>
      <w:r w:rsidRPr="0050619B">
        <w:rPr>
          <w:szCs w:val="24"/>
        </w:rPr>
        <w:t xml:space="preserve"> показан такой приемник, где для направленного приема ИК излучения используется конусный металлический концентратор, а корпус приемника отпечатан на 3D принтере.</w:t>
      </w:r>
    </w:p>
    <w:p w14:paraId="031B9E91" w14:textId="77777777" w:rsidR="001F673C" w:rsidRDefault="001F673C" w:rsidP="0050619B">
      <w:pPr>
        <w:ind w:firstLine="709"/>
        <w:jc w:val="both"/>
        <w:rPr>
          <w:szCs w:val="24"/>
        </w:rPr>
      </w:pPr>
      <w:bookmarkStart w:id="0" w:name="_GoBack"/>
      <w:bookmarkEnd w:id="0"/>
    </w:p>
    <w:p w14:paraId="371C0F8F" w14:textId="7A224328" w:rsidR="009A15C4" w:rsidRDefault="009A15C4" w:rsidP="009A15C4">
      <w:pPr>
        <w:ind w:firstLine="142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10BA9991" wp14:editId="7C3E391F">
            <wp:extent cx="4142740" cy="2942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294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DAF79" w14:textId="4471EED9" w:rsidR="009A15C4" w:rsidRDefault="009A15C4" w:rsidP="0050619B">
      <w:pPr>
        <w:ind w:firstLine="709"/>
        <w:jc w:val="both"/>
        <w:rPr>
          <w:szCs w:val="24"/>
        </w:rPr>
      </w:pPr>
      <w:r w:rsidRPr="009A15C4">
        <w:rPr>
          <w:i/>
          <w:szCs w:val="24"/>
        </w:rPr>
        <w:t xml:space="preserve">Рис. </w:t>
      </w:r>
      <w:r>
        <w:rPr>
          <w:i/>
          <w:szCs w:val="24"/>
        </w:rPr>
        <w:t>2</w:t>
      </w:r>
      <w:r w:rsidRPr="009A15C4">
        <w:rPr>
          <w:i/>
          <w:szCs w:val="24"/>
        </w:rPr>
        <w:t xml:space="preserve">. </w:t>
      </w:r>
      <w:r w:rsidRPr="00194BD3">
        <w:t xml:space="preserve">Подключение </w:t>
      </w:r>
      <w:proofErr w:type="spellStart"/>
      <w:r w:rsidRPr="00194BD3">
        <w:t>пироприемника</w:t>
      </w:r>
      <w:proofErr w:type="spellEnd"/>
      <w:r w:rsidRPr="00194BD3">
        <w:t xml:space="preserve"> к демонстрационному гальванометру</w:t>
      </w:r>
      <w:r>
        <w:t>.</w:t>
      </w:r>
    </w:p>
    <w:p w14:paraId="38919C95" w14:textId="77777777" w:rsidR="009A15C4" w:rsidRDefault="009A15C4" w:rsidP="0050619B">
      <w:pPr>
        <w:ind w:firstLine="709"/>
        <w:jc w:val="both"/>
        <w:rPr>
          <w:szCs w:val="24"/>
        </w:rPr>
      </w:pPr>
    </w:p>
    <w:p w14:paraId="54CEFAD8" w14:textId="629A4FDF" w:rsidR="0050619B" w:rsidRPr="0050619B" w:rsidRDefault="0050619B" w:rsidP="0050619B">
      <w:pPr>
        <w:ind w:firstLine="709"/>
        <w:jc w:val="both"/>
        <w:rPr>
          <w:szCs w:val="24"/>
        </w:rPr>
      </w:pPr>
      <w:r w:rsidRPr="0050619B">
        <w:rPr>
          <w:szCs w:val="24"/>
        </w:rPr>
        <w:t xml:space="preserve">Таким образом, предложенный приемник теплового излучения позволит провести эксперименты со слабо нагретыми телами (менее 100 </w:t>
      </w:r>
      <w:proofErr w:type="spellStart"/>
      <w:r w:rsidRPr="0045487F">
        <w:rPr>
          <w:szCs w:val="24"/>
          <w:vertAlign w:val="superscript"/>
        </w:rPr>
        <w:t>о</w:t>
      </w:r>
      <w:r w:rsidRPr="0050619B">
        <w:rPr>
          <w:szCs w:val="24"/>
        </w:rPr>
        <w:t>С</w:t>
      </w:r>
      <w:proofErr w:type="spellEnd"/>
      <w:r w:rsidRPr="0050619B">
        <w:rPr>
          <w:szCs w:val="24"/>
        </w:rPr>
        <w:t>) и исключить влияние волн ультр</w:t>
      </w:r>
      <w:r w:rsidRPr="0050619B">
        <w:rPr>
          <w:szCs w:val="24"/>
        </w:rPr>
        <w:t>а</w:t>
      </w:r>
      <w:r w:rsidRPr="0050619B">
        <w:rPr>
          <w:szCs w:val="24"/>
        </w:rPr>
        <w:t>фиолетового, видимого и ближнего ИК диапазонов. Проведенные с приемником экспер</w:t>
      </w:r>
      <w:r w:rsidRPr="0050619B">
        <w:rPr>
          <w:szCs w:val="24"/>
        </w:rPr>
        <w:t>и</w:t>
      </w:r>
      <w:r w:rsidRPr="0050619B">
        <w:rPr>
          <w:szCs w:val="24"/>
        </w:rPr>
        <w:t xml:space="preserve">менты позволяют сделать вывод о его большей чувствительности и меньшей инерционности по сравнению с </w:t>
      </w:r>
      <w:proofErr w:type="spellStart"/>
      <w:r w:rsidRPr="0050619B">
        <w:rPr>
          <w:szCs w:val="24"/>
        </w:rPr>
        <w:t>термопарным</w:t>
      </w:r>
      <w:proofErr w:type="spellEnd"/>
      <w:r w:rsidRPr="0050619B">
        <w:rPr>
          <w:szCs w:val="24"/>
        </w:rPr>
        <w:t xml:space="preserve"> приемником – термостолбиком </w:t>
      </w:r>
      <w:proofErr w:type="spellStart"/>
      <w:r w:rsidRPr="0050619B">
        <w:rPr>
          <w:szCs w:val="24"/>
        </w:rPr>
        <w:t>Меллони</w:t>
      </w:r>
      <w:proofErr w:type="spellEnd"/>
      <w:r w:rsidRPr="0050619B">
        <w:rPr>
          <w:szCs w:val="24"/>
        </w:rPr>
        <w:t>.</w:t>
      </w:r>
    </w:p>
    <w:p w14:paraId="0BB63497" w14:textId="77777777" w:rsidR="00660B0F" w:rsidRPr="00AF1820" w:rsidRDefault="00660B0F" w:rsidP="00660B0F">
      <w:pPr>
        <w:jc w:val="center"/>
        <w:rPr>
          <w:b/>
        </w:rPr>
      </w:pPr>
      <w:r w:rsidRPr="00AF1820">
        <w:rPr>
          <w:b/>
        </w:rPr>
        <w:t xml:space="preserve">Л И Т Е </w:t>
      </w:r>
      <w:proofErr w:type="gramStart"/>
      <w:r w:rsidRPr="00AF1820">
        <w:rPr>
          <w:b/>
        </w:rPr>
        <w:t>Р</w:t>
      </w:r>
      <w:proofErr w:type="gramEnd"/>
      <w:r w:rsidRPr="00AF1820">
        <w:rPr>
          <w:b/>
        </w:rPr>
        <w:t xml:space="preserve"> А Т У Р А</w:t>
      </w:r>
    </w:p>
    <w:p w14:paraId="680C485D" w14:textId="77777777" w:rsidR="00660B0F" w:rsidRPr="00CE3672" w:rsidRDefault="00660B0F" w:rsidP="00660B0F">
      <w:pPr>
        <w:rPr>
          <w:b/>
          <w:sz w:val="6"/>
          <w:szCs w:val="6"/>
        </w:rPr>
      </w:pPr>
    </w:p>
    <w:p w14:paraId="431C9DD8" w14:textId="58BD370C" w:rsidR="00F14275" w:rsidRPr="00071A34" w:rsidRDefault="00A22824" w:rsidP="00A22824">
      <w:pPr>
        <w:pStyle w:val="af1"/>
        <w:numPr>
          <w:ilvl w:val="0"/>
          <w:numId w:val="5"/>
        </w:numPr>
        <w:jc w:val="both"/>
        <w:rPr>
          <w:sz w:val="22"/>
          <w:szCs w:val="22"/>
        </w:rPr>
      </w:pPr>
      <w:proofErr w:type="spellStart"/>
      <w:r w:rsidRPr="00071A34">
        <w:rPr>
          <w:sz w:val="22"/>
          <w:szCs w:val="22"/>
        </w:rPr>
        <w:t>Вараксина</w:t>
      </w:r>
      <w:proofErr w:type="spellEnd"/>
      <w:r w:rsidRPr="00071A34">
        <w:rPr>
          <w:sz w:val="22"/>
          <w:szCs w:val="22"/>
        </w:rPr>
        <w:t xml:space="preserve"> Е.И. Учебный эксперимент в современном школьном физическом образовании / Е.И. </w:t>
      </w:r>
      <w:proofErr w:type="spellStart"/>
      <w:r w:rsidRPr="00071A34">
        <w:rPr>
          <w:sz w:val="22"/>
          <w:szCs w:val="22"/>
        </w:rPr>
        <w:t>Вараксина</w:t>
      </w:r>
      <w:proofErr w:type="spellEnd"/>
      <w:r w:rsidRPr="00071A34">
        <w:rPr>
          <w:sz w:val="22"/>
          <w:szCs w:val="22"/>
        </w:rPr>
        <w:t xml:space="preserve"> // Учебная физика. – 2021. – № 3. – С. 52-70.</w:t>
      </w:r>
    </w:p>
    <w:p w14:paraId="14493D31" w14:textId="433B7677" w:rsidR="00A22824" w:rsidRPr="002D6E2D" w:rsidRDefault="00071A34" w:rsidP="00071A34">
      <w:pPr>
        <w:pStyle w:val="af1"/>
        <w:numPr>
          <w:ilvl w:val="0"/>
          <w:numId w:val="5"/>
        </w:numPr>
        <w:jc w:val="both"/>
        <w:rPr>
          <w:sz w:val="22"/>
          <w:szCs w:val="22"/>
        </w:rPr>
      </w:pPr>
      <w:r w:rsidRPr="00071A34">
        <w:rPr>
          <w:sz w:val="22"/>
          <w:szCs w:val="22"/>
        </w:rPr>
        <w:t xml:space="preserve">Физический эксперимент в школе. Том VI Акустика. Оптика. / [Д.Д. Галанин и др.]; под ред. Д.Д. Галанина и С.Н. </w:t>
      </w:r>
      <w:proofErr w:type="spellStart"/>
      <w:r w:rsidRPr="00071A34">
        <w:rPr>
          <w:sz w:val="22"/>
          <w:szCs w:val="22"/>
        </w:rPr>
        <w:t>Жаркова</w:t>
      </w:r>
      <w:proofErr w:type="spellEnd"/>
      <w:r w:rsidRPr="00071A34">
        <w:rPr>
          <w:sz w:val="22"/>
          <w:szCs w:val="22"/>
        </w:rPr>
        <w:t xml:space="preserve">. – Москва: </w:t>
      </w:r>
      <w:proofErr w:type="spellStart"/>
      <w:r w:rsidRPr="00071A34">
        <w:rPr>
          <w:sz w:val="22"/>
          <w:szCs w:val="22"/>
        </w:rPr>
        <w:t>Учпедгиз</w:t>
      </w:r>
      <w:proofErr w:type="spellEnd"/>
      <w:r w:rsidRPr="00071A34">
        <w:rPr>
          <w:sz w:val="22"/>
          <w:szCs w:val="22"/>
        </w:rPr>
        <w:t>, 1941. – 449 с.</w:t>
      </w:r>
    </w:p>
    <w:p w14:paraId="4D0FF7DE" w14:textId="0464EF83" w:rsidR="002D6E2D" w:rsidRPr="00071A34" w:rsidRDefault="002D6E2D" w:rsidP="002D6E2D">
      <w:pPr>
        <w:pStyle w:val="af1"/>
        <w:numPr>
          <w:ilvl w:val="0"/>
          <w:numId w:val="5"/>
        </w:numPr>
        <w:jc w:val="both"/>
        <w:rPr>
          <w:sz w:val="22"/>
          <w:szCs w:val="22"/>
        </w:rPr>
      </w:pPr>
      <w:r w:rsidRPr="002D6E2D">
        <w:rPr>
          <w:sz w:val="22"/>
          <w:szCs w:val="22"/>
        </w:rPr>
        <w:t xml:space="preserve">Барышников С.В., </w:t>
      </w:r>
      <w:proofErr w:type="spellStart"/>
      <w:r w:rsidRPr="002D6E2D">
        <w:rPr>
          <w:sz w:val="22"/>
          <w:szCs w:val="22"/>
        </w:rPr>
        <w:t>Милинский</w:t>
      </w:r>
      <w:proofErr w:type="spellEnd"/>
      <w:r w:rsidRPr="002D6E2D">
        <w:rPr>
          <w:sz w:val="22"/>
          <w:szCs w:val="22"/>
        </w:rPr>
        <w:t xml:space="preserve"> А.Ю. Приемник инфракрасного излучения для проведения д</w:t>
      </w:r>
      <w:r w:rsidRPr="002D6E2D">
        <w:rPr>
          <w:sz w:val="22"/>
          <w:szCs w:val="22"/>
        </w:rPr>
        <w:t>е</w:t>
      </w:r>
      <w:r w:rsidRPr="002D6E2D">
        <w:rPr>
          <w:sz w:val="22"/>
          <w:szCs w:val="22"/>
        </w:rPr>
        <w:t>монстрационного физического эксперимента / Патент на полезную модель, рег. №220812 от 04.10.2023. – М.: Роспатент, 2023.</w:t>
      </w:r>
    </w:p>
    <w:sectPr w:rsidR="002D6E2D" w:rsidRPr="00071A34" w:rsidSect="00AF1820">
      <w:headerReference w:type="default" r:id="rId11"/>
      <w:footerReference w:type="even" r:id="rId12"/>
      <w:footerReference w:type="first" r:id="rId13"/>
      <w:pgSz w:w="11906" w:h="16838" w:code="9"/>
      <w:pgMar w:top="1134" w:right="1134" w:bottom="1134" w:left="1134" w:header="90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5AD74" w14:textId="77777777" w:rsidR="00E83E20" w:rsidRDefault="00E83E20">
      <w:r>
        <w:separator/>
      </w:r>
    </w:p>
  </w:endnote>
  <w:endnote w:type="continuationSeparator" w:id="0">
    <w:p w14:paraId="79AAB806" w14:textId="77777777" w:rsidR="00E83E20" w:rsidRDefault="00E8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61C0" w14:textId="77777777" w:rsidR="00AF1820" w:rsidRDefault="00AF182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A8EC849" w14:textId="77777777" w:rsidR="00AF1820" w:rsidRDefault="00AF182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A2210" w14:textId="77777777" w:rsidR="00AF1820" w:rsidRDefault="00AF182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DF99B9A" w14:textId="77777777" w:rsidR="00AF1820" w:rsidRDefault="00AF18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5D887" w14:textId="77777777" w:rsidR="00E83E20" w:rsidRDefault="00E83E20">
      <w:r>
        <w:separator/>
      </w:r>
    </w:p>
  </w:footnote>
  <w:footnote w:type="continuationSeparator" w:id="0">
    <w:p w14:paraId="00574965" w14:textId="77777777" w:rsidR="00E83E20" w:rsidRDefault="00E8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044D" w14:textId="77777777" w:rsidR="00AF1820" w:rsidRDefault="00AF182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BA4"/>
    <w:multiLevelType w:val="hybridMultilevel"/>
    <w:tmpl w:val="8C7048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3BB381E"/>
    <w:multiLevelType w:val="hybridMultilevel"/>
    <w:tmpl w:val="B790B47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F40621"/>
    <w:multiLevelType w:val="hybridMultilevel"/>
    <w:tmpl w:val="F9E4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AC"/>
    <w:rsid w:val="00011CDA"/>
    <w:rsid w:val="00070C1C"/>
    <w:rsid w:val="00071A34"/>
    <w:rsid w:val="000E5F48"/>
    <w:rsid w:val="001137AC"/>
    <w:rsid w:val="00124A00"/>
    <w:rsid w:val="00125A75"/>
    <w:rsid w:val="00140B3E"/>
    <w:rsid w:val="00175C22"/>
    <w:rsid w:val="001938BD"/>
    <w:rsid w:val="001960B8"/>
    <w:rsid w:val="00196654"/>
    <w:rsid w:val="001A0033"/>
    <w:rsid w:val="001C6D85"/>
    <w:rsid w:val="001D3A7A"/>
    <w:rsid w:val="001E37EF"/>
    <w:rsid w:val="001F673C"/>
    <w:rsid w:val="0025664D"/>
    <w:rsid w:val="002D6E2D"/>
    <w:rsid w:val="0032654E"/>
    <w:rsid w:val="00327256"/>
    <w:rsid w:val="00340DE6"/>
    <w:rsid w:val="0034155D"/>
    <w:rsid w:val="00364EA9"/>
    <w:rsid w:val="003B7084"/>
    <w:rsid w:val="003D1AAC"/>
    <w:rsid w:val="003D4E5B"/>
    <w:rsid w:val="003E5F03"/>
    <w:rsid w:val="003E6144"/>
    <w:rsid w:val="003F4CCF"/>
    <w:rsid w:val="0045487F"/>
    <w:rsid w:val="00471ABA"/>
    <w:rsid w:val="00472BF0"/>
    <w:rsid w:val="00486537"/>
    <w:rsid w:val="004A761A"/>
    <w:rsid w:val="004B4EB5"/>
    <w:rsid w:val="00505F05"/>
    <w:rsid w:val="0050619B"/>
    <w:rsid w:val="00535530"/>
    <w:rsid w:val="00546CA3"/>
    <w:rsid w:val="005548AC"/>
    <w:rsid w:val="00556E47"/>
    <w:rsid w:val="00557900"/>
    <w:rsid w:val="0059669C"/>
    <w:rsid w:val="005A0C63"/>
    <w:rsid w:val="005B497A"/>
    <w:rsid w:val="005C0328"/>
    <w:rsid w:val="005E64C1"/>
    <w:rsid w:val="006111BF"/>
    <w:rsid w:val="00613696"/>
    <w:rsid w:val="00655AD5"/>
    <w:rsid w:val="00660B0F"/>
    <w:rsid w:val="00686523"/>
    <w:rsid w:val="006A63D5"/>
    <w:rsid w:val="006C134E"/>
    <w:rsid w:val="006C4791"/>
    <w:rsid w:val="006D37DF"/>
    <w:rsid w:val="006D3C5C"/>
    <w:rsid w:val="00701E63"/>
    <w:rsid w:val="00711EFC"/>
    <w:rsid w:val="00714CD3"/>
    <w:rsid w:val="007359A1"/>
    <w:rsid w:val="00745E06"/>
    <w:rsid w:val="00756DBD"/>
    <w:rsid w:val="0076244E"/>
    <w:rsid w:val="00764F1B"/>
    <w:rsid w:val="007715D8"/>
    <w:rsid w:val="007A1603"/>
    <w:rsid w:val="007A454D"/>
    <w:rsid w:val="007B415E"/>
    <w:rsid w:val="007C72B1"/>
    <w:rsid w:val="007D174B"/>
    <w:rsid w:val="00876EF4"/>
    <w:rsid w:val="00887104"/>
    <w:rsid w:val="00892940"/>
    <w:rsid w:val="008A556E"/>
    <w:rsid w:val="008C5B99"/>
    <w:rsid w:val="008D7984"/>
    <w:rsid w:val="00900FC3"/>
    <w:rsid w:val="00920CB3"/>
    <w:rsid w:val="00923255"/>
    <w:rsid w:val="00927744"/>
    <w:rsid w:val="009862C2"/>
    <w:rsid w:val="0099230C"/>
    <w:rsid w:val="009A15C4"/>
    <w:rsid w:val="009C158E"/>
    <w:rsid w:val="009D1EAE"/>
    <w:rsid w:val="009D3C40"/>
    <w:rsid w:val="009E062D"/>
    <w:rsid w:val="009E1F94"/>
    <w:rsid w:val="009E26F0"/>
    <w:rsid w:val="00A22824"/>
    <w:rsid w:val="00A4396C"/>
    <w:rsid w:val="00A551EB"/>
    <w:rsid w:val="00A6766F"/>
    <w:rsid w:val="00A824E5"/>
    <w:rsid w:val="00A84375"/>
    <w:rsid w:val="00A919D1"/>
    <w:rsid w:val="00A93116"/>
    <w:rsid w:val="00AA4279"/>
    <w:rsid w:val="00AB5EEA"/>
    <w:rsid w:val="00AB7617"/>
    <w:rsid w:val="00AC590C"/>
    <w:rsid w:val="00AF1820"/>
    <w:rsid w:val="00B15435"/>
    <w:rsid w:val="00B17A82"/>
    <w:rsid w:val="00B229D5"/>
    <w:rsid w:val="00B253BE"/>
    <w:rsid w:val="00B446A2"/>
    <w:rsid w:val="00B45E75"/>
    <w:rsid w:val="00BB71F8"/>
    <w:rsid w:val="00BC776B"/>
    <w:rsid w:val="00C10578"/>
    <w:rsid w:val="00C21319"/>
    <w:rsid w:val="00C30F5B"/>
    <w:rsid w:val="00C3267F"/>
    <w:rsid w:val="00C409CB"/>
    <w:rsid w:val="00C527EA"/>
    <w:rsid w:val="00C548C9"/>
    <w:rsid w:val="00C6179C"/>
    <w:rsid w:val="00C64319"/>
    <w:rsid w:val="00CC4E2C"/>
    <w:rsid w:val="00CE3672"/>
    <w:rsid w:val="00CF1AEF"/>
    <w:rsid w:val="00D244BE"/>
    <w:rsid w:val="00D324C0"/>
    <w:rsid w:val="00D67D7C"/>
    <w:rsid w:val="00D77875"/>
    <w:rsid w:val="00D87901"/>
    <w:rsid w:val="00DB18D7"/>
    <w:rsid w:val="00DB379F"/>
    <w:rsid w:val="00DD0324"/>
    <w:rsid w:val="00DE049D"/>
    <w:rsid w:val="00DF57EB"/>
    <w:rsid w:val="00E13CF7"/>
    <w:rsid w:val="00E253A0"/>
    <w:rsid w:val="00E56D0C"/>
    <w:rsid w:val="00E60F12"/>
    <w:rsid w:val="00E66A07"/>
    <w:rsid w:val="00E67A1B"/>
    <w:rsid w:val="00E83E20"/>
    <w:rsid w:val="00E97705"/>
    <w:rsid w:val="00EA0A94"/>
    <w:rsid w:val="00EB07CB"/>
    <w:rsid w:val="00EB4D04"/>
    <w:rsid w:val="00EC3DDE"/>
    <w:rsid w:val="00EC5C7F"/>
    <w:rsid w:val="00EF14E5"/>
    <w:rsid w:val="00EF206F"/>
    <w:rsid w:val="00F03074"/>
    <w:rsid w:val="00F14275"/>
    <w:rsid w:val="00F16D72"/>
    <w:rsid w:val="00F16E78"/>
    <w:rsid w:val="00F27081"/>
    <w:rsid w:val="00F96D5D"/>
    <w:rsid w:val="00FB536F"/>
    <w:rsid w:val="00FD644B"/>
    <w:rsid w:val="00FE4E3F"/>
    <w:rsid w:val="00FF3D4F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2D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</w:style>
  <w:style w:type="paragraph" w:styleId="a7">
    <w:name w:val="caption"/>
    <w:basedOn w:val="a"/>
    <w:next w:val="a"/>
    <w:qFormat/>
    <w:pPr>
      <w:spacing w:before="120" w:after="120"/>
      <w:jc w:val="center"/>
    </w:pPr>
    <w:rPr>
      <w:rFonts w:ascii="Arial" w:hAnsi="Arial"/>
      <w:b/>
      <w:sz w:val="28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2774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6D37DF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B536F"/>
    <w:rPr>
      <w:color w:val="808080"/>
    </w:rPr>
  </w:style>
  <w:style w:type="paragraph" w:styleId="af1">
    <w:name w:val="List Paragraph"/>
    <w:basedOn w:val="a"/>
    <w:uiPriority w:val="34"/>
    <w:qFormat/>
    <w:rsid w:val="00A22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</w:style>
  <w:style w:type="paragraph" w:styleId="a7">
    <w:name w:val="caption"/>
    <w:basedOn w:val="a"/>
    <w:next w:val="a"/>
    <w:qFormat/>
    <w:pPr>
      <w:spacing w:before="120" w:after="120"/>
      <w:jc w:val="center"/>
    </w:pPr>
    <w:rPr>
      <w:rFonts w:ascii="Arial" w:hAnsi="Arial"/>
      <w:b/>
      <w:sz w:val="28"/>
      <w:u w:val="single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92774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6D37DF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B536F"/>
    <w:rPr>
      <w:color w:val="808080"/>
    </w:rPr>
  </w:style>
  <w:style w:type="paragraph" w:styleId="af1">
    <w:name w:val="List Paragraph"/>
    <w:basedOn w:val="a"/>
    <w:uiPriority w:val="34"/>
    <w:qFormat/>
    <w:rsid w:val="00A22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0D3A8-3A29-45CD-AD4A-69CEC99D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ХГТУ</Company>
  <LinksUpToDate>false</LinksUpToDate>
  <CharactersWithSpaces>4935</CharactersWithSpaces>
  <SharedDoc>false</SharedDoc>
  <HLinks>
    <vt:vector size="36" baseType="variant">
      <vt:variant>
        <vt:i4>2293771</vt:i4>
      </vt:variant>
      <vt:variant>
        <vt:i4>15</vt:i4>
      </vt:variant>
      <vt:variant>
        <vt:i4>0</vt:i4>
      </vt:variant>
      <vt:variant>
        <vt:i4>5</vt:i4>
      </vt:variant>
      <vt:variant>
        <vt:lpwstr>mailto:bvp@akin.ru</vt:lpwstr>
      </vt:variant>
      <vt:variant>
        <vt:lpwstr/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mailto:email@email.ru</vt:lpwstr>
      </vt:variant>
      <vt:variant>
        <vt:lpwstr/>
      </vt:variant>
      <vt:variant>
        <vt:i4>8126466</vt:i4>
      </vt:variant>
      <vt:variant>
        <vt:i4>9</vt:i4>
      </vt:variant>
      <vt:variant>
        <vt:i4>0</vt:i4>
      </vt:variant>
      <vt:variant>
        <vt:i4>5</vt:i4>
      </vt:variant>
      <vt:variant>
        <vt:lpwstr>ffpio@khb.ru</vt:lpwstr>
      </vt:variant>
      <vt:variant>
        <vt:lpwstr/>
      </vt:variant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mailto:ffpio@khb.ru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http://ffpio.khb.ru/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https://ffpio.khb.ru/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Лаборатория НИИКТ</dc:creator>
  <cp:lastModifiedBy>charn</cp:lastModifiedBy>
  <cp:revision>3</cp:revision>
  <cp:lastPrinted>2020-07-21T07:35:00Z</cp:lastPrinted>
  <dcterms:created xsi:type="dcterms:W3CDTF">2024-08-25T10:19:00Z</dcterms:created>
  <dcterms:modified xsi:type="dcterms:W3CDTF">2024-08-25T10:20:00Z</dcterms:modified>
</cp:coreProperties>
</file>